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120B7466" w:rsidR="00B02DC2" w:rsidRPr="00483E3F" w:rsidRDefault="00B02DC2" w:rsidP="00B02DC2">
      <w:pPr>
        <w:pStyle w:val="CRCoverPage"/>
        <w:tabs>
          <w:tab w:val="right" w:pos="9639"/>
        </w:tabs>
        <w:spacing w:after="0"/>
        <w:rPr>
          <w:rFonts w:cs="Arial"/>
          <w:b/>
          <w:i/>
          <w:noProof/>
          <w:sz w:val="28"/>
        </w:rPr>
      </w:pPr>
      <w:r w:rsidRPr="00483E3F">
        <w:rPr>
          <w:rFonts w:cs="Arial"/>
          <w:b/>
          <w:bCs/>
          <w:sz w:val="24"/>
          <w:szCs w:val="24"/>
          <w:lang w:eastAsia="ja-JP"/>
        </w:rPr>
        <w:t>3GPP TSG-RAN WG2 Meeting #1</w:t>
      </w:r>
      <w:r w:rsidR="00DB6E72" w:rsidRPr="00483E3F">
        <w:rPr>
          <w:rFonts w:cs="Arial"/>
          <w:b/>
          <w:bCs/>
          <w:sz w:val="24"/>
          <w:szCs w:val="24"/>
          <w:lang w:eastAsia="ja-JP"/>
        </w:rPr>
        <w:t>2</w:t>
      </w:r>
      <w:r w:rsidR="00840627" w:rsidRPr="00483E3F">
        <w:rPr>
          <w:rFonts w:cs="Arial"/>
          <w:b/>
          <w:bCs/>
          <w:sz w:val="24"/>
          <w:szCs w:val="24"/>
          <w:lang w:eastAsia="ja-JP"/>
        </w:rPr>
        <w:t>2</w:t>
      </w:r>
      <w:r w:rsidRPr="00483E3F">
        <w:rPr>
          <w:rFonts w:cs="Arial"/>
          <w:b/>
          <w:i/>
          <w:noProof/>
          <w:sz w:val="28"/>
        </w:rPr>
        <w:tab/>
        <w:t xml:space="preserve"> </w:t>
      </w:r>
      <w:r w:rsidR="00840627" w:rsidRPr="00483E3F">
        <w:rPr>
          <w:rFonts w:cs="Arial"/>
          <w:b/>
          <w:noProof/>
          <w:sz w:val="28"/>
        </w:rPr>
        <w:t>R2-2304733</w:t>
      </w:r>
    </w:p>
    <w:p w14:paraId="7EDADF11" w14:textId="77777777" w:rsidR="00840627" w:rsidRPr="00483E3F" w:rsidRDefault="00840627" w:rsidP="00840627">
      <w:pPr>
        <w:pStyle w:val="CRCoverPage"/>
        <w:rPr>
          <w:rFonts w:cs="Arial"/>
          <w:b/>
          <w:noProof/>
          <w:sz w:val="24"/>
        </w:rPr>
      </w:pPr>
      <w:r w:rsidRPr="00483E3F">
        <w:rPr>
          <w:rFonts w:cs="Arial"/>
          <w:b/>
          <w:noProof/>
          <w:sz w:val="24"/>
          <w:lang w:val="en-US"/>
        </w:rPr>
        <w:t>Incheon KR, May 22</w:t>
      </w:r>
      <w:r w:rsidRPr="00483E3F">
        <w:rPr>
          <w:rFonts w:cs="Arial"/>
          <w:b/>
          <w:noProof/>
          <w:sz w:val="24"/>
          <w:vertAlign w:val="superscript"/>
          <w:lang w:val="en-US"/>
        </w:rPr>
        <w:t>nd</w:t>
      </w:r>
      <w:r w:rsidRPr="00483E3F">
        <w:rPr>
          <w:rFonts w:cs="Arial"/>
          <w:b/>
          <w:noProof/>
          <w:sz w:val="24"/>
          <w:lang w:val="en-US"/>
        </w:rPr>
        <w:t xml:space="preserve"> – 26</w:t>
      </w:r>
      <w:r w:rsidRPr="00483E3F">
        <w:rPr>
          <w:rFonts w:cs="Arial"/>
          <w:b/>
          <w:noProof/>
          <w:sz w:val="24"/>
          <w:vertAlign w:val="superscript"/>
          <w:lang w:val="en-US"/>
        </w:rPr>
        <w:t>th</w:t>
      </w:r>
      <w:r w:rsidRPr="00483E3F">
        <w:rPr>
          <w:rFonts w:cs="Arial"/>
          <w:b/>
          <w:noProof/>
          <w:sz w:val="24"/>
          <w:lang w:val="en-US"/>
        </w:rPr>
        <w:t>, 2023</w:t>
      </w:r>
    </w:p>
    <w:p w14:paraId="51FC7E83" w14:textId="76EEFAD6" w:rsidR="00B02DC2" w:rsidRPr="00483E3F" w:rsidRDefault="00B02DC2" w:rsidP="00B02DC2">
      <w:pPr>
        <w:pStyle w:val="CRCoverPage"/>
        <w:ind w:left="1988" w:hanging="1988"/>
        <w:rPr>
          <w:rFonts w:eastAsia="SimSun" w:cs="Arial"/>
          <w:b/>
          <w:noProof/>
          <w:sz w:val="24"/>
          <w:lang w:val="en-US" w:eastAsia="zh-CN"/>
        </w:rPr>
      </w:pPr>
      <w:r w:rsidRPr="00483E3F">
        <w:rPr>
          <w:rFonts w:cs="Arial"/>
          <w:b/>
          <w:noProof/>
          <w:sz w:val="24"/>
        </w:rPr>
        <w:t>Agenda Item:</w:t>
      </w:r>
      <w:r w:rsidRPr="00483E3F">
        <w:rPr>
          <w:rFonts w:cs="Arial"/>
          <w:b/>
          <w:noProof/>
          <w:sz w:val="24"/>
        </w:rPr>
        <w:tab/>
      </w:r>
      <w:r w:rsidR="00641056" w:rsidRPr="00483E3F">
        <w:rPr>
          <w:rFonts w:cs="Arial"/>
          <w:b/>
          <w:noProof/>
          <w:sz w:val="24"/>
        </w:rPr>
        <w:t>7</w:t>
      </w:r>
      <w:r w:rsidRPr="00483E3F">
        <w:rPr>
          <w:rFonts w:cs="Arial"/>
          <w:b/>
          <w:noProof/>
          <w:sz w:val="24"/>
        </w:rPr>
        <w:t>.</w:t>
      </w:r>
      <w:r w:rsidR="001574B5" w:rsidRPr="00483E3F">
        <w:rPr>
          <w:rFonts w:cs="Arial"/>
          <w:b/>
          <w:noProof/>
          <w:sz w:val="24"/>
        </w:rPr>
        <w:t>6</w:t>
      </w:r>
      <w:r w:rsidRPr="00483E3F">
        <w:rPr>
          <w:rFonts w:cs="Arial"/>
          <w:b/>
          <w:noProof/>
          <w:sz w:val="24"/>
        </w:rPr>
        <w:t>.</w:t>
      </w:r>
      <w:r w:rsidR="00DB6E72" w:rsidRPr="00483E3F">
        <w:rPr>
          <w:rFonts w:cs="Arial"/>
          <w:b/>
          <w:noProof/>
          <w:sz w:val="24"/>
        </w:rPr>
        <w:t>3</w:t>
      </w:r>
      <w:r w:rsidR="00A86CBE" w:rsidRPr="00483E3F">
        <w:rPr>
          <w:rFonts w:cs="Arial"/>
          <w:b/>
          <w:noProof/>
          <w:sz w:val="24"/>
        </w:rPr>
        <w:t>.</w:t>
      </w:r>
      <w:r w:rsidR="00641056" w:rsidRPr="00483E3F">
        <w:rPr>
          <w:rFonts w:cs="Arial"/>
          <w:b/>
          <w:noProof/>
          <w:sz w:val="24"/>
        </w:rPr>
        <w:t>1</w:t>
      </w:r>
    </w:p>
    <w:p w14:paraId="5E8E40D4" w14:textId="77777777" w:rsidR="00B02DC2" w:rsidRPr="00483E3F" w:rsidRDefault="00B02DC2" w:rsidP="00B02DC2">
      <w:pPr>
        <w:pStyle w:val="CRCoverPage"/>
        <w:ind w:left="1988" w:hanging="1988"/>
        <w:rPr>
          <w:rFonts w:cs="Arial"/>
          <w:b/>
          <w:noProof/>
          <w:sz w:val="24"/>
        </w:rPr>
      </w:pPr>
      <w:r w:rsidRPr="00483E3F">
        <w:rPr>
          <w:rFonts w:cs="Arial"/>
          <w:b/>
          <w:noProof/>
          <w:sz w:val="24"/>
        </w:rPr>
        <w:t>Souce:</w:t>
      </w:r>
      <w:r w:rsidRPr="00483E3F">
        <w:rPr>
          <w:rFonts w:cs="Arial"/>
          <w:b/>
          <w:noProof/>
          <w:sz w:val="24"/>
        </w:rPr>
        <w:tab/>
        <w:t>MediaTek Inc.</w:t>
      </w:r>
    </w:p>
    <w:p w14:paraId="1259EBAC" w14:textId="1A3B5A97" w:rsidR="00B02DC2" w:rsidRPr="00483E3F" w:rsidRDefault="00B02DC2" w:rsidP="00B02DC2">
      <w:pPr>
        <w:pStyle w:val="CRCoverPage"/>
        <w:ind w:left="1988" w:hanging="1988"/>
        <w:rPr>
          <w:rFonts w:cs="Arial"/>
          <w:b/>
          <w:noProof/>
          <w:sz w:val="24"/>
        </w:rPr>
      </w:pPr>
      <w:r w:rsidRPr="00483E3F">
        <w:rPr>
          <w:rFonts w:cs="Arial"/>
          <w:b/>
          <w:noProof/>
          <w:sz w:val="24"/>
        </w:rPr>
        <w:t>Title:</w:t>
      </w:r>
      <w:r w:rsidRPr="00483E3F">
        <w:rPr>
          <w:rFonts w:cs="Arial"/>
          <w:b/>
          <w:noProof/>
          <w:sz w:val="24"/>
        </w:rPr>
        <w:tab/>
      </w:r>
      <w:bookmarkStart w:id="0" w:name="OLE_LINK1"/>
      <w:bookmarkStart w:id="1" w:name="OLE_LINK2"/>
      <w:r w:rsidR="005B150D" w:rsidRPr="00483E3F">
        <w:rPr>
          <w:rFonts w:cs="Arial"/>
          <w:b/>
          <w:noProof/>
          <w:sz w:val="24"/>
        </w:rPr>
        <w:t>Enhancements on neighbour cell measurement</w:t>
      </w:r>
    </w:p>
    <w:bookmarkEnd w:id="0"/>
    <w:bookmarkEnd w:id="1"/>
    <w:p w14:paraId="1EB2D31E" w14:textId="6AD24BEA" w:rsidR="00B02DC2" w:rsidRPr="00483E3F" w:rsidRDefault="00B02DC2" w:rsidP="00B02DC2">
      <w:pPr>
        <w:pStyle w:val="CRCoverPage"/>
        <w:rPr>
          <w:rFonts w:cs="Arial"/>
          <w:b/>
          <w:noProof/>
          <w:sz w:val="24"/>
        </w:rPr>
      </w:pPr>
      <w:r w:rsidRPr="00483E3F">
        <w:rPr>
          <w:rFonts w:cs="Arial"/>
          <w:b/>
          <w:noProof/>
          <w:sz w:val="24"/>
        </w:rPr>
        <w:t>Document for:</w:t>
      </w:r>
      <w:r w:rsidRPr="00483E3F">
        <w:rPr>
          <w:rFonts w:cs="Arial"/>
          <w:b/>
          <w:noProof/>
          <w:sz w:val="24"/>
        </w:rPr>
        <w:tab/>
      </w:r>
      <w:r w:rsidRPr="00483E3F">
        <w:rPr>
          <w:rFonts w:cs="Arial"/>
          <w:b/>
          <w:noProof/>
          <w:sz w:val="24"/>
        </w:rPr>
        <w:tab/>
      </w:r>
      <w:r w:rsidR="008659D0" w:rsidRPr="00483E3F">
        <w:rPr>
          <w:rFonts w:cs="Arial"/>
          <w:b/>
          <w:noProof/>
          <w:sz w:val="24"/>
        </w:rPr>
        <w:t xml:space="preserve">Discussion and </w:t>
      </w:r>
      <w:r w:rsidR="00904BF4" w:rsidRPr="00483E3F">
        <w:rPr>
          <w:rFonts w:cs="Arial"/>
          <w:b/>
          <w:noProof/>
          <w:sz w:val="24"/>
        </w:rPr>
        <w:t>Agreement</w:t>
      </w:r>
    </w:p>
    <w:p w14:paraId="3EBF3ADE" w14:textId="77777777" w:rsidR="00CA2EA4" w:rsidRPr="00483E3F" w:rsidRDefault="003C1CA3" w:rsidP="002000A7">
      <w:pPr>
        <w:pStyle w:val="Heading1"/>
        <w:rPr>
          <w:rFonts w:cs="Arial"/>
          <w:b/>
          <w:lang w:val="en-US" w:eastAsia="ko-KR"/>
        </w:rPr>
      </w:pPr>
      <w:r w:rsidRPr="00483E3F">
        <w:rPr>
          <w:rFonts w:cs="Arial"/>
          <w:b/>
          <w:lang w:val="en-US" w:eastAsia="ko-KR"/>
        </w:rPr>
        <w:t xml:space="preserve">1 </w:t>
      </w:r>
      <w:r w:rsidR="00156A1A" w:rsidRPr="00483E3F">
        <w:rPr>
          <w:rFonts w:cs="Arial"/>
          <w:b/>
          <w:lang w:val="en-US" w:eastAsia="ko-KR"/>
        </w:rPr>
        <w:t>Introduction</w:t>
      </w:r>
    </w:p>
    <w:p w14:paraId="103720D6" w14:textId="14B4B081" w:rsidR="00D464EC" w:rsidRPr="00483E3F" w:rsidRDefault="001574B5" w:rsidP="001574B5">
      <w:pPr>
        <w:tabs>
          <w:tab w:val="left" w:pos="1622"/>
        </w:tabs>
        <w:spacing w:after="0"/>
        <w:jc w:val="both"/>
        <w:rPr>
          <w:rFonts w:ascii="Arial" w:hAnsi="Arial" w:cs="Arial"/>
          <w:lang w:eastAsia="en-GB"/>
        </w:rPr>
      </w:pPr>
      <w:r w:rsidRPr="00483E3F">
        <w:rPr>
          <w:rFonts w:ascii="Arial" w:hAnsi="Arial" w:cs="Arial"/>
          <w:lang w:eastAsia="en-GB"/>
        </w:rPr>
        <w:t xml:space="preserve">Rel-18 enhancements for IoT-NTN Work Item was approved at RAN Plenary #96e </w:t>
      </w:r>
      <w:r w:rsidRPr="00483E3F">
        <w:rPr>
          <w:rFonts w:ascii="Arial" w:hAnsi="Arial" w:cs="Arial"/>
          <w:lang w:eastAsia="en-GB"/>
        </w:rPr>
        <w:fldChar w:fldCharType="begin"/>
      </w:r>
      <w:r w:rsidRPr="00483E3F">
        <w:rPr>
          <w:rFonts w:ascii="Arial" w:hAnsi="Arial" w:cs="Arial"/>
          <w:lang w:eastAsia="en-GB"/>
        </w:rPr>
        <w:instrText xml:space="preserve"> REF _Ref109647240 \r \h </w:instrText>
      </w:r>
      <w:r w:rsidR="00483E3F">
        <w:rPr>
          <w:rFonts w:ascii="Arial" w:hAnsi="Arial" w:cs="Arial"/>
          <w:lang w:eastAsia="en-GB"/>
        </w:rPr>
        <w:instrText xml:space="preserve"> \* MERGEFORMAT </w:instrText>
      </w:r>
      <w:r w:rsidRPr="00483E3F">
        <w:rPr>
          <w:rFonts w:ascii="Arial" w:hAnsi="Arial" w:cs="Arial"/>
          <w:lang w:eastAsia="en-GB"/>
        </w:rPr>
      </w:r>
      <w:r w:rsidRPr="00483E3F">
        <w:rPr>
          <w:rFonts w:ascii="Arial" w:hAnsi="Arial" w:cs="Arial"/>
          <w:lang w:eastAsia="en-GB"/>
        </w:rPr>
        <w:fldChar w:fldCharType="separate"/>
      </w:r>
      <w:r w:rsidRPr="00483E3F">
        <w:rPr>
          <w:rFonts w:ascii="Arial" w:hAnsi="Arial" w:cs="Arial"/>
          <w:lang w:eastAsia="en-GB"/>
        </w:rPr>
        <w:t>[1]</w:t>
      </w:r>
      <w:r w:rsidRPr="00483E3F">
        <w:rPr>
          <w:rFonts w:ascii="Arial" w:hAnsi="Arial" w:cs="Arial"/>
          <w:lang w:eastAsia="en-GB"/>
        </w:rPr>
        <w:fldChar w:fldCharType="end"/>
      </w:r>
      <w:r w:rsidRPr="00483E3F">
        <w:rPr>
          <w:rFonts w:ascii="Arial" w:hAnsi="Arial" w:cs="Arial"/>
          <w:lang w:eastAsia="en-GB"/>
        </w:rPr>
        <w:fldChar w:fldCharType="begin"/>
      </w:r>
      <w:r w:rsidRPr="00483E3F">
        <w:rPr>
          <w:rFonts w:ascii="Arial" w:hAnsi="Arial" w:cs="Arial"/>
          <w:lang w:eastAsia="en-GB"/>
        </w:rPr>
        <w:instrText xml:space="preserve"> REF _Ref109644185 \r \h  \* MERGEFORMAT </w:instrText>
      </w:r>
      <w:r w:rsidRPr="00483E3F">
        <w:rPr>
          <w:rFonts w:ascii="Arial" w:hAnsi="Arial" w:cs="Arial"/>
          <w:lang w:eastAsia="en-GB"/>
        </w:rPr>
      </w:r>
      <w:r w:rsidRPr="00483E3F">
        <w:rPr>
          <w:rFonts w:ascii="Arial" w:hAnsi="Arial" w:cs="Arial"/>
          <w:lang w:eastAsia="en-GB"/>
        </w:rPr>
        <w:fldChar w:fldCharType="end"/>
      </w:r>
      <w:r w:rsidRPr="00483E3F">
        <w:rPr>
          <w:rFonts w:ascii="Arial" w:hAnsi="Arial" w:cs="Arial"/>
          <w:lang w:eastAsia="en-GB"/>
        </w:rPr>
        <w:t xml:space="preserve">. The corresponding work item has identified IoT-NTN </w:t>
      </w:r>
      <w:r w:rsidR="00D464EC" w:rsidRPr="00483E3F">
        <w:rPr>
          <w:rFonts w:ascii="Arial" w:hAnsi="Arial" w:cs="Arial"/>
          <w:lang w:eastAsia="en-GB"/>
        </w:rPr>
        <w:t>Mobility</w:t>
      </w:r>
      <w:r w:rsidRPr="00483E3F">
        <w:rPr>
          <w:rFonts w:ascii="Arial" w:hAnsi="Arial" w:cs="Arial"/>
          <w:lang w:eastAsia="en-GB"/>
        </w:rPr>
        <w:t xml:space="preserve"> Enhancements as one key agenda. The work item objective (WID) has mentioned </w:t>
      </w:r>
      <w:r w:rsidR="00D464EC" w:rsidRPr="00483E3F">
        <w:rPr>
          <w:rFonts w:ascii="Arial" w:hAnsi="Arial" w:cs="Arial"/>
          <w:lang w:eastAsia="en-GB"/>
        </w:rPr>
        <w:t>the following two enhancements:</w:t>
      </w:r>
    </w:p>
    <w:p w14:paraId="4C5D818F" w14:textId="6761809C" w:rsidR="00D464EC" w:rsidRPr="00483E3F" w:rsidRDefault="00D464EC" w:rsidP="00D464EC">
      <w:pPr>
        <w:pStyle w:val="ListParagraph"/>
        <w:numPr>
          <w:ilvl w:val="0"/>
          <w:numId w:val="23"/>
        </w:numPr>
        <w:tabs>
          <w:tab w:val="left" w:pos="1622"/>
        </w:tabs>
        <w:jc w:val="both"/>
        <w:rPr>
          <w:rFonts w:ascii="Arial" w:hAnsi="Arial" w:cs="Arial"/>
          <w:sz w:val="20"/>
          <w:szCs w:val="20"/>
          <w:lang w:eastAsia="en-GB"/>
        </w:rPr>
      </w:pPr>
      <w:r w:rsidRPr="00483E3F">
        <w:rPr>
          <w:rFonts w:ascii="Arial" w:hAnsi="Arial" w:cs="Arial"/>
          <w:sz w:val="20"/>
          <w:szCs w:val="20"/>
          <w:lang w:eastAsia="en-GB"/>
        </w:rPr>
        <w:t>Support of neighbour cell measurements and corresponding measurement triggering before RLF, using Rel-17 (TN) NB-IoT, eMTC as a baseline.</w:t>
      </w:r>
    </w:p>
    <w:p w14:paraId="596AD214" w14:textId="3C413B82" w:rsidR="00D464EC" w:rsidRPr="00483E3F" w:rsidRDefault="00D464EC" w:rsidP="00D464EC">
      <w:pPr>
        <w:pStyle w:val="ListParagraph"/>
        <w:numPr>
          <w:ilvl w:val="0"/>
          <w:numId w:val="23"/>
        </w:numPr>
        <w:tabs>
          <w:tab w:val="left" w:pos="1622"/>
        </w:tabs>
        <w:jc w:val="both"/>
        <w:rPr>
          <w:rFonts w:ascii="Arial" w:hAnsi="Arial" w:cs="Arial"/>
          <w:sz w:val="20"/>
          <w:szCs w:val="20"/>
          <w:lang w:eastAsia="en-GB"/>
        </w:rPr>
      </w:pPr>
      <w:r w:rsidRPr="00483E3F">
        <w:rPr>
          <w:rFonts w:ascii="Arial" w:hAnsi="Arial" w:cs="Arial"/>
          <w:sz w:val="20"/>
          <w:szCs w:val="20"/>
          <w:lang w:eastAsia="en-GB"/>
        </w:rPr>
        <w:t>Re-use the solutions introduced in Rel-17 NR NTN for mobility enhancements for eMTC, with minimum necessary changes to adapt them to eMTC</w:t>
      </w:r>
      <w:r w:rsidR="009B7F61" w:rsidRPr="00483E3F">
        <w:rPr>
          <w:rFonts w:ascii="Arial" w:hAnsi="Arial" w:cs="Arial"/>
          <w:sz w:val="20"/>
          <w:szCs w:val="20"/>
          <w:lang w:eastAsia="en-GB"/>
        </w:rPr>
        <w:t>.</w:t>
      </w:r>
    </w:p>
    <w:p w14:paraId="7EF37C48" w14:textId="77777777" w:rsidR="00D464EC" w:rsidRPr="00483E3F" w:rsidRDefault="00D464EC" w:rsidP="001574B5">
      <w:pPr>
        <w:tabs>
          <w:tab w:val="left" w:pos="1622"/>
        </w:tabs>
        <w:spacing w:after="0"/>
        <w:jc w:val="both"/>
        <w:rPr>
          <w:rFonts w:ascii="Arial" w:hAnsi="Arial" w:cs="Arial"/>
          <w:lang w:eastAsia="en-GB"/>
        </w:rPr>
      </w:pPr>
    </w:p>
    <w:p w14:paraId="1A016BD5" w14:textId="79BC76E7" w:rsidR="00D464EC" w:rsidRPr="00483E3F" w:rsidRDefault="00355D0B" w:rsidP="001574B5">
      <w:pPr>
        <w:tabs>
          <w:tab w:val="left" w:pos="1622"/>
        </w:tabs>
        <w:spacing w:after="0"/>
        <w:jc w:val="both"/>
        <w:rPr>
          <w:rFonts w:ascii="Arial" w:hAnsi="Arial" w:cs="Arial"/>
          <w:lang w:val="en-US" w:eastAsia="en-GB"/>
        </w:rPr>
      </w:pPr>
      <w:r w:rsidRPr="00483E3F">
        <w:rPr>
          <w:rFonts w:ascii="Arial" w:hAnsi="Arial" w:cs="Arial"/>
          <w:lang w:eastAsia="en-GB"/>
        </w:rPr>
        <w:t>In the RAN2</w:t>
      </w:r>
      <w:r w:rsidR="00722477" w:rsidRPr="00483E3F">
        <w:rPr>
          <w:rFonts w:ascii="Arial" w:hAnsi="Arial" w:cs="Arial"/>
          <w:lang w:eastAsia="en-GB"/>
        </w:rPr>
        <w:t xml:space="preserve"> #119-e </w:t>
      </w:r>
      <w:r w:rsidRPr="00483E3F">
        <w:rPr>
          <w:rFonts w:ascii="Arial" w:hAnsi="Arial" w:cs="Arial"/>
          <w:lang w:eastAsia="en-GB"/>
        </w:rPr>
        <w:t xml:space="preserve">meeting, the following </w:t>
      </w:r>
      <w:r w:rsidR="001574B5" w:rsidRPr="00483E3F">
        <w:rPr>
          <w:rFonts w:ascii="Arial" w:hAnsi="Arial" w:cs="Arial"/>
          <w:lang w:eastAsia="en-GB"/>
        </w:rPr>
        <w:t xml:space="preserve">agreements </w:t>
      </w:r>
      <w:r w:rsidRPr="00483E3F">
        <w:rPr>
          <w:rFonts w:ascii="Arial" w:hAnsi="Arial" w:cs="Arial"/>
          <w:lang w:eastAsia="en-GB"/>
        </w:rPr>
        <w:t>has been made</w:t>
      </w:r>
      <w:r w:rsidR="001D0C04" w:rsidRPr="00483E3F">
        <w:rPr>
          <w:rFonts w:ascii="Arial" w:eastAsia="SimSun" w:hAnsi="Arial" w:cs="Arial"/>
          <w:lang w:val="en-US" w:eastAsia="zh-CN"/>
        </w:rPr>
        <w:t>:</w:t>
      </w:r>
    </w:p>
    <w:p w14:paraId="39E59E17" w14:textId="6CF5717C" w:rsidR="001574B5" w:rsidRPr="00483E3F" w:rsidRDefault="001574B5" w:rsidP="001574B5">
      <w:pPr>
        <w:tabs>
          <w:tab w:val="left" w:pos="1622"/>
        </w:tabs>
        <w:spacing w:after="0"/>
        <w:jc w:val="both"/>
        <w:rPr>
          <w:rFonts w:ascii="Arial" w:hAnsi="Arial" w:cs="Arial"/>
          <w:lang w:eastAsia="en-GB"/>
        </w:rPr>
      </w:pPr>
    </w:p>
    <w:p w14:paraId="33AE1B92" w14:textId="77777777" w:rsidR="00355D0B" w:rsidRPr="00483E3F" w:rsidRDefault="00355D0B" w:rsidP="001D0C04">
      <w:pPr>
        <w:pStyle w:val="Doc-text2"/>
        <w:pBdr>
          <w:top w:val="single" w:sz="4" w:space="1" w:color="auto"/>
          <w:left w:val="single" w:sz="4" w:space="4" w:color="auto"/>
          <w:bottom w:val="single" w:sz="4" w:space="1" w:color="auto"/>
          <w:right w:val="single" w:sz="4" w:space="4" w:color="auto"/>
        </w:pBdr>
        <w:ind w:leftChars="329" w:left="1021"/>
        <w:rPr>
          <w:rFonts w:cs="Arial"/>
        </w:rPr>
      </w:pPr>
      <w:r w:rsidRPr="00483E3F">
        <w:rPr>
          <w:rFonts w:cs="Arial"/>
        </w:rPr>
        <w:t>Agreements:</w:t>
      </w:r>
    </w:p>
    <w:p w14:paraId="396479C5" w14:textId="77777777" w:rsidR="00355D0B" w:rsidRPr="00483E3F"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rPr>
          <w:rFonts w:cs="Arial"/>
        </w:rPr>
      </w:pPr>
      <w:r w:rsidRPr="00483E3F">
        <w:rPr>
          <w:rFonts w:cs="Arial"/>
        </w:rPr>
        <w:t>IoT NTN can use the mechanism for neighbour cell measurements in connected mode (specified in Rel-17 for NB-IoT). FFS if any enhancements are needed (</w:t>
      </w:r>
      <w:proofErr w:type="gramStart"/>
      <w:r w:rsidRPr="00483E3F">
        <w:rPr>
          <w:rFonts w:cs="Arial"/>
        </w:rPr>
        <w:t>e.g.</w:t>
      </w:r>
      <w:proofErr w:type="gramEnd"/>
      <w:r w:rsidRPr="00483E3F">
        <w:rPr>
          <w:rFonts w:cs="Arial"/>
        </w:rPr>
        <w:t xml:space="preserve"> triggers) for both NB-IoT and eMTC.</w:t>
      </w:r>
    </w:p>
    <w:p w14:paraId="5EA04A37" w14:textId="77777777" w:rsidR="00355D0B" w:rsidRPr="00483E3F"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rPr>
          <w:rFonts w:cs="Arial"/>
        </w:rPr>
      </w:pPr>
      <w:r w:rsidRPr="00483E3F">
        <w:rPr>
          <w:rFonts w:cs="Arial"/>
        </w:rPr>
        <w:t xml:space="preserve">RAN2 to continue working on a new time-based trigger for triggering intra and inter frequency measurements in connected mode, </w:t>
      </w:r>
      <w:proofErr w:type="gramStart"/>
      <w:r w:rsidRPr="00483E3F">
        <w:rPr>
          <w:rFonts w:cs="Arial"/>
        </w:rPr>
        <w:t>e.g.</w:t>
      </w:r>
      <w:proofErr w:type="gramEnd"/>
      <w:r w:rsidRPr="00483E3F">
        <w:rPr>
          <w:rFonts w:cs="Arial"/>
        </w:rPr>
        <w:t xml:space="preserve"> the serving cell is going to stop covering the current area, for both earth-moving and earth-fixed cell (FFS on distance-based trigger)</w:t>
      </w:r>
    </w:p>
    <w:p w14:paraId="464BFD0B" w14:textId="77777777" w:rsidR="00355D0B" w:rsidRPr="00483E3F"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rPr>
          <w:rFonts w:cs="Arial"/>
        </w:rPr>
      </w:pPr>
      <w:r w:rsidRPr="00483E3F">
        <w:rPr>
          <w:rFonts w:cs="Arial"/>
        </w:rPr>
        <w:t>CHO enhancements for eMTC NTN (</w:t>
      </w:r>
      <w:proofErr w:type="gramStart"/>
      <w:r w:rsidRPr="00483E3F">
        <w:rPr>
          <w:rFonts w:cs="Arial"/>
        </w:rPr>
        <w:t>i.e.</w:t>
      </w:r>
      <w:proofErr w:type="gramEnd"/>
      <w:r w:rsidRPr="00483E3F">
        <w:rPr>
          <w:rFonts w:cs="Arial"/>
        </w:rPr>
        <w:t xml:space="preserve"> time/timer based solution) are introduced based on the R17 NR NTN solution. FFS on location-based solution</w:t>
      </w:r>
    </w:p>
    <w:p w14:paraId="6C375966" w14:textId="77777777" w:rsidR="00355D0B" w:rsidRPr="00483E3F" w:rsidRDefault="00355D0B" w:rsidP="001D0C04">
      <w:pPr>
        <w:pStyle w:val="Doc-text2"/>
        <w:numPr>
          <w:ilvl w:val="0"/>
          <w:numId w:val="26"/>
        </w:numPr>
        <w:pBdr>
          <w:top w:val="single" w:sz="4" w:space="1" w:color="auto"/>
          <w:left w:val="single" w:sz="4" w:space="4" w:color="auto"/>
          <w:bottom w:val="single" w:sz="4" w:space="1" w:color="auto"/>
          <w:right w:val="single" w:sz="4" w:space="4" w:color="auto"/>
        </w:pBdr>
        <w:ind w:leftChars="329" w:left="1018"/>
        <w:rPr>
          <w:rFonts w:cs="Arial"/>
        </w:rPr>
      </w:pPr>
      <w:r w:rsidRPr="00483E3F">
        <w:rPr>
          <w:rFonts w:cs="Arial"/>
        </w:rPr>
        <w:t>Measurement results reporting is not supported in Rel-18 NB-IoT NTN.</w:t>
      </w:r>
    </w:p>
    <w:p w14:paraId="16667F3A" w14:textId="77777777" w:rsidR="00C87E49" w:rsidRPr="00483E3F" w:rsidRDefault="00C87E49" w:rsidP="00355D0B">
      <w:pPr>
        <w:pStyle w:val="Doc-text2"/>
        <w:ind w:left="0" w:firstLine="0"/>
        <w:rPr>
          <w:rFonts w:eastAsia="SimSun" w:cs="Arial"/>
          <w:lang w:eastAsia="zh-CN"/>
        </w:rPr>
      </w:pPr>
    </w:p>
    <w:p w14:paraId="226D860F" w14:textId="4127FCDE" w:rsidR="00355D0B" w:rsidRPr="00483E3F" w:rsidRDefault="00C87E49" w:rsidP="00355D0B">
      <w:pPr>
        <w:pStyle w:val="Doc-text2"/>
        <w:ind w:left="0" w:firstLine="0"/>
        <w:rPr>
          <w:rFonts w:eastAsia="SimSun" w:cs="Arial"/>
          <w:lang w:eastAsia="zh-CN"/>
        </w:rPr>
      </w:pPr>
      <w:r w:rsidRPr="00483E3F">
        <w:rPr>
          <w:rFonts w:eastAsia="SimSun" w:cs="Arial"/>
          <w:lang w:eastAsia="zh-CN"/>
        </w:rPr>
        <w:t>In the RAN2#119bis-e meeting, due to the limit time, only the follow</w:t>
      </w:r>
      <w:r w:rsidR="00340160" w:rsidRPr="00483E3F">
        <w:rPr>
          <w:rFonts w:eastAsia="SimSun" w:cs="Arial"/>
          <w:lang w:eastAsia="zh-CN"/>
        </w:rPr>
        <w:t>ing</w:t>
      </w:r>
      <w:r w:rsidRPr="00483E3F">
        <w:rPr>
          <w:rFonts w:eastAsia="SimSun" w:cs="Arial"/>
          <w:lang w:eastAsia="zh-CN"/>
        </w:rPr>
        <w:t xml:space="preserve"> agreement has been made:</w:t>
      </w:r>
    </w:p>
    <w:p w14:paraId="4FA73D21" w14:textId="2AF18538" w:rsidR="00C87E49" w:rsidRPr="00483E3F" w:rsidRDefault="00C87E49" w:rsidP="00C87E49">
      <w:pPr>
        <w:pStyle w:val="Doc-text2"/>
        <w:pBdr>
          <w:top w:val="single" w:sz="4" w:space="1" w:color="auto"/>
          <w:left w:val="single" w:sz="4" w:space="4" w:color="auto"/>
          <w:bottom w:val="single" w:sz="4" w:space="1" w:color="auto"/>
          <w:right w:val="single" w:sz="4" w:space="4" w:color="auto"/>
        </w:pBdr>
        <w:ind w:leftChars="329" w:left="1021"/>
        <w:rPr>
          <w:rFonts w:cs="Arial"/>
        </w:rPr>
      </w:pPr>
      <w:r w:rsidRPr="00483E3F">
        <w:rPr>
          <w:rFonts w:cs="Arial"/>
        </w:rPr>
        <w:t>Agreements:</w:t>
      </w:r>
    </w:p>
    <w:p w14:paraId="5DE10456" w14:textId="77777777" w:rsidR="00C87E49" w:rsidRPr="00483E3F" w:rsidRDefault="00C87E49" w:rsidP="00C87E49">
      <w:pPr>
        <w:pStyle w:val="Doc-text2"/>
        <w:numPr>
          <w:ilvl w:val="0"/>
          <w:numId w:val="28"/>
        </w:numPr>
        <w:pBdr>
          <w:top w:val="single" w:sz="4" w:space="1" w:color="auto"/>
          <w:left w:val="single" w:sz="4" w:space="4" w:color="auto"/>
          <w:bottom w:val="single" w:sz="4" w:space="1" w:color="auto"/>
          <w:right w:val="single" w:sz="4" w:space="4" w:color="auto"/>
        </w:pBdr>
        <w:rPr>
          <w:rFonts w:cs="Arial"/>
        </w:rPr>
      </w:pPr>
      <w:r w:rsidRPr="00483E3F">
        <w:rPr>
          <w:rFonts w:cs="Arial"/>
        </w:rPr>
        <w:t xml:space="preserve">For eMTC over NTN, for both earth-moving and earth-fixed cell scenarios, we introduce </w:t>
      </w:r>
      <w:proofErr w:type="gramStart"/>
      <w:r w:rsidRPr="00483E3F">
        <w:rPr>
          <w:rFonts w:cs="Arial"/>
        </w:rPr>
        <w:t>location based</w:t>
      </w:r>
      <w:proofErr w:type="gramEnd"/>
      <w:r w:rsidRPr="00483E3F">
        <w:rPr>
          <w:rFonts w:cs="Arial"/>
        </w:rPr>
        <w:t xml:space="preserve"> CHO triggering events</w:t>
      </w:r>
    </w:p>
    <w:p w14:paraId="19706515" w14:textId="29FB5338" w:rsidR="00C87E49" w:rsidRPr="00483E3F" w:rsidRDefault="00C87E49" w:rsidP="00355D0B">
      <w:pPr>
        <w:pStyle w:val="Doc-text2"/>
        <w:ind w:left="0" w:firstLine="0"/>
        <w:rPr>
          <w:rFonts w:eastAsia="SimSun" w:cs="Arial"/>
          <w:lang w:eastAsia="zh-CN"/>
        </w:rPr>
      </w:pPr>
    </w:p>
    <w:p w14:paraId="041701BD" w14:textId="6C767CDA" w:rsidR="00340160" w:rsidRPr="00483E3F" w:rsidRDefault="00340160" w:rsidP="00340160">
      <w:pPr>
        <w:pStyle w:val="Doc-text2"/>
        <w:ind w:left="0" w:firstLine="0"/>
        <w:rPr>
          <w:rFonts w:eastAsia="SimSun" w:cs="Arial"/>
          <w:lang w:eastAsia="zh-CN"/>
        </w:rPr>
      </w:pPr>
      <w:r w:rsidRPr="00483E3F">
        <w:rPr>
          <w:rFonts w:eastAsia="SimSun" w:cs="Arial"/>
          <w:lang w:eastAsia="zh-CN"/>
        </w:rPr>
        <w:t>In the RAN2#120 meeting, we had the following agreements:</w:t>
      </w:r>
    </w:p>
    <w:p w14:paraId="01AA69BC" w14:textId="5C08010A" w:rsidR="00340160" w:rsidRPr="00483E3F" w:rsidRDefault="00340160" w:rsidP="00340160">
      <w:pPr>
        <w:pStyle w:val="Doc-text2"/>
        <w:pBdr>
          <w:top w:val="single" w:sz="4" w:space="1" w:color="auto"/>
          <w:left w:val="single" w:sz="4" w:space="4" w:color="auto"/>
          <w:bottom w:val="single" w:sz="4" w:space="1" w:color="auto"/>
          <w:right w:val="single" w:sz="4" w:space="4" w:color="auto"/>
        </w:pBdr>
        <w:ind w:leftChars="329" w:left="1021"/>
        <w:rPr>
          <w:rFonts w:cs="Arial"/>
        </w:rPr>
      </w:pPr>
      <w:r w:rsidRPr="00483E3F">
        <w:rPr>
          <w:rFonts w:cs="Arial"/>
        </w:rPr>
        <w:t>Agreements:</w:t>
      </w:r>
    </w:p>
    <w:p w14:paraId="3A1CB75F" w14:textId="5E9C8F3B" w:rsidR="00340160" w:rsidRPr="00483E3F" w:rsidRDefault="00340160" w:rsidP="00340160">
      <w:pPr>
        <w:pStyle w:val="Doc-text2"/>
        <w:pBdr>
          <w:top w:val="single" w:sz="4" w:space="1" w:color="auto"/>
          <w:left w:val="single" w:sz="4" w:space="4" w:color="auto"/>
          <w:bottom w:val="single" w:sz="4" w:space="1" w:color="auto"/>
          <w:right w:val="single" w:sz="4" w:space="4" w:color="auto"/>
        </w:pBdr>
        <w:ind w:leftChars="329" w:left="1021"/>
        <w:rPr>
          <w:rFonts w:cs="Arial"/>
        </w:rPr>
      </w:pPr>
    </w:p>
    <w:p w14:paraId="372FBDF9" w14:textId="7EB072FD" w:rsidR="00340160" w:rsidRPr="00483E3F" w:rsidRDefault="00340160" w:rsidP="00340160">
      <w:pPr>
        <w:pStyle w:val="Doc-text2"/>
        <w:pBdr>
          <w:top w:val="single" w:sz="4" w:space="1" w:color="auto"/>
          <w:left w:val="single" w:sz="4" w:space="4" w:color="auto"/>
          <w:bottom w:val="single" w:sz="4" w:space="1" w:color="auto"/>
          <w:right w:val="single" w:sz="4" w:space="4" w:color="auto"/>
        </w:pBdr>
        <w:ind w:leftChars="329" w:left="1021"/>
        <w:rPr>
          <w:rFonts w:cs="Arial"/>
        </w:rPr>
      </w:pPr>
      <w:r w:rsidRPr="00483E3F">
        <w:rPr>
          <w:rFonts w:cs="Arial"/>
        </w:rPr>
        <w:t>1.</w:t>
      </w:r>
      <w:r w:rsidRPr="00483E3F">
        <w:rPr>
          <w:rFonts w:cs="Arial"/>
        </w:rPr>
        <w:tab/>
        <w:t>For NB-IoT we support a trigger for neighbour cell measurements based on T-service (in the quasi-Earth fixed case) (this does not preclude anything for eMTC discussion)</w:t>
      </w:r>
    </w:p>
    <w:p w14:paraId="1BD1DB61" w14:textId="581C15F8" w:rsidR="00340160" w:rsidRPr="00483E3F" w:rsidRDefault="00340160" w:rsidP="00340160">
      <w:pPr>
        <w:pStyle w:val="Doc-text2"/>
        <w:pBdr>
          <w:top w:val="single" w:sz="4" w:space="1" w:color="auto"/>
          <w:left w:val="single" w:sz="4" w:space="4" w:color="auto"/>
          <w:bottom w:val="single" w:sz="4" w:space="1" w:color="auto"/>
          <w:right w:val="single" w:sz="4" w:space="4" w:color="auto"/>
        </w:pBdr>
        <w:ind w:leftChars="329" w:left="1021"/>
        <w:rPr>
          <w:rFonts w:cs="Arial"/>
        </w:rPr>
      </w:pPr>
      <w:r w:rsidRPr="00483E3F">
        <w:rPr>
          <w:rFonts w:cs="Arial"/>
        </w:rPr>
        <w:t>2.</w:t>
      </w:r>
      <w:r w:rsidRPr="00483E3F">
        <w:rPr>
          <w:rFonts w:cs="Arial"/>
        </w:rPr>
        <w:tab/>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5CD9D202" w14:textId="7D35D82D" w:rsidR="00340160" w:rsidRPr="00483E3F" w:rsidRDefault="00340160" w:rsidP="00340160">
      <w:pPr>
        <w:pStyle w:val="Doc-text2"/>
        <w:pBdr>
          <w:top w:val="single" w:sz="4" w:space="1" w:color="auto"/>
          <w:left w:val="single" w:sz="4" w:space="4" w:color="auto"/>
          <w:bottom w:val="single" w:sz="4" w:space="1" w:color="auto"/>
          <w:right w:val="single" w:sz="4" w:space="4" w:color="auto"/>
        </w:pBdr>
        <w:ind w:leftChars="329" w:left="1021"/>
        <w:rPr>
          <w:rFonts w:cs="Arial"/>
        </w:rPr>
      </w:pPr>
      <w:r w:rsidRPr="00483E3F">
        <w:rPr>
          <w:rFonts w:cs="Arial"/>
        </w:rPr>
        <w:t>3.</w:t>
      </w:r>
      <w:r w:rsidRPr="00483E3F">
        <w:rPr>
          <w:rFonts w:cs="Arial"/>
        </w:rPr>
        <w:tab/>
        <w:t>RAN2 will not specify the condition of stopping UE measurement before t-Service</w:t>
      </w:r>
    </w:p>
    <w:p w14:paraId="2B5A724A" w14:textId="13B719A3" w:rsidR="00340160" w:rsidRPr="00483E3F" w:rsidRDefault="00340160" w:rsidP="00340160">
      <w:pPr>
        <w:pStyle w:val="Doc-text2"/>
        <w:pBdr>
          <w:top w:val="single" w:sz="4" w:space="1" w:color="auto"/>
          <w:left w:val="single" w:sz="4" w:space="4" w:color="auto"/>
          <w:bottom w:val="single" w:sz="4" w:space="1" w:color="auto"/>
          <w:right w:val="single" w:sz="4" w:space="4" w:color="auto"/>
        </w:pBdr>
        <w:ind w:leftChars="329" w:left="1021"/>
        <w:rPr>
          <w:rFonts w:cs="Arial"/>
        </w:rPr>
      </w:pPr>
      <w:r w:rsidRPr="00483E3F">
        <w:rPr>
          <w:rFonts w:cs="Arial"/>
        </w:rPr>
        <w:t>4.</w:t>
      </w:r>
      <w:r w:rsidRPr="00483E3F">
        <w:rPr>
          <w:rFonts w:cs="Arial"/>
        </w:rPr>
        <w:tab/>
        <w:t>For earth-moving cell, the UE derives when loss of coverage of current cell happens (how to derive this information is FFS)</w:t>
      </w:r>
    </w:p>
    <w:p w14:paraId="3B8975DE" w14:textId="15A4E541" w:rsidR="00340160" w:rsidRPr="00483E3F" w:rsidRDefault="00340160" w:rsidP="00340160">
      <w:pPr>
        <w:pStyle w:val="Doc-text2"/>
        <w:pBdr>
          <w:top w:val="single" w:sz="4" w:space="1" w:color="auto"/>
          <w:left w:val="single" w:sz="4" w:space="4" w:color="auto"/>
          <w:bottom w:val="single" w:sz="4" w:space="1" w:color="auto"/>
          <w:right w:val="single" w:sz="4" w:space="4" w:color="auto"/>
        </w:pBdr>
        <w:ind w:leftChars="329" w:left="1021"/>
        <w:rPr>
          <w:rFonts w:cs="Arial"/>
        </w:rPr>
      </w:pPr>
      <w:r w:rsidRPr="00483E3F">
        <w:rPr>
          <w:rFonts w:cs="Arial"/>
        </w:rPr>
        <w:t>5.</w:t>
      </w:r>
      <w:r w:rsidRPr="00483E3F">
        <w:rPr>
          <w:rFonts w:cs="Arial"/>
        </w:rPr>
        <w:tab/>
        <w:t>For earth-moving cell, UE shall start intra/inter frequency measurements in RRC connected mode before losing coverage. The exact time to start measurements can be left to UE implementation</w:t>
      </w:r>
    </w:p>
    <w:p w14:paraId="60CB62F8" w14:textId="44C5EA62" w:rsidR="005365D7" w:rsidRPr="00483E3F" w:rsidRDefault="005365D7" w:rsidP="005365D7">
      <w:pPr>
        <w:pStyle w:val="Doc-text2"/>
        <w:pBdr>
          <w:top w:val="single" w:sz="4" w:space="1" w:color="auto"/>
          <w:left w:val="single" w:sz="4" w:space="4" w:color="auto"/>
          <w:bottom w:val="single" w:sz="4" w:space="1" w:color="auto"/>
          <w:right w:val="single" w:sz="4" w:space="4" w:color="auto"/>
        </w:pBdr>
        <w:ind w:leftChars="329" w:left="1021"/>
        <w:rPr>
          <w:rFonts w:cs="Arial"/>
        </w:rPr>
      </w:pPr>
      <w:r w:rsidRPr="00483E3F">
        <w:rPr>
          <w:rFonts w:cs="Arial"/>
        </w:rPr>
        <w:t>6.</w:t>
      </w:r>
      <w:r w:rsidRPr="00483E3F">
        <w:rPr>
          <w:rFonts w:cs="Arial"/>
        </w:rPr>
        <w:tab/>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75A0A38D" w14:textId="3FB7A769" w:rsidR="005365D7" w:rsidRPr="00483E3F" w:rsidRDefault="005365D7" w:rsidP="005365D7">
      <w:pPr>
        <w:pStyle w:val="Doc-text2"/>
        <w:pBdr>
          <w:top w:val="single" w:sz="4" w:space="1" w:color="auto"/>
          <w:left w:val="single" w:sz="4" w:space="4" w:color="auto"/>
          <w:bottom w:val="single" w:sz="4" w:space="1" w:color="auto"/>
          <w:right w:val="single" w:sz="4" w:space="4" w:color="auto"/>
        </w:pBdr>
        <w:ind w:leftChars="329" w:left="1021"/>
        <w:rPr>
          <w:rFonts w:cs="Arial"/>
        </w:rPr>
      </w:pPr>
      <w:r w:rsidRPr="00483E3F">
        <w:rPr>
          <w:rFonts w:cs="Arial"/>
        </w:rPr>
        <w:t>7.</w:t>
      </w:r>
      <w:r w:rsidRPr="00483E3F">
        <w:rPr>
          <w:rFonts w:cs="Arial"/>
        </w:rPr>
        <w:tab/>
        <w:t>For eMTC NTN, introduce a location-based conditional reconfiguration trigger based on condEventD1 in NR, where the event will be satisfied if the distance between the UE and a first reference location (</w:t>
      </w:r>
      <w:proofErr w:type="gramStart"/>
      <w:r w:rsidRPr="00483E3F">
        <w:rPr>
          <w:rFonts w:cs="Arial"/>
        </w:rPr>
        <w:t>e.g.</w:t>
      </w:r>
      <w:proofErr w:type="gramEnd"/>
      <w:r w:rsidRPr="00483E3F">
        <w:rPr>
          <w:rFonts w:cs="Arial"/>
        </w:rPr>
        <w:t xml:space="preserve"> within the serving cell) is above a threshold, and the distance between the UE and a second reference location (e.g. within a neighbour cell) is below a threshold. (</w:t>
      </w:r>
      <w:proofErr w:type="gramStart"/>
      <w:r w:rsidRPr="00483E3F">
        <w:rPr>
          <w:rFonts w:cs="Arial"/>
        </w:rPr>
        <w:t>similar to</w:t>
      </w:r>
      <w:proofErr w:type="gramEnd"/>
      <w:r w:rsidRPr="00483E3F">
        <w:rPr>
          <w:rFonts w:cs="Arial"/>
        </w:rPr>
        <w:t xml:space="preserve"> condEventD1 in NR)</w:t>
      </w:r>
    </w:p>
    <w:p w14:paraId="2EAF41CC" w14:textId="6804E2AB" w:rsidR="005365D7" w:rsidRPr="00483E3F" w:rsidRDefault="005365D7" w:rsidP="005365D7">
      <w:pPr>
        <w:pStyle w:val="Doc-text2"/>
        <w:pBdr>
          <w:top w:val="single" w:sz="4" w:space="1" w:color="auto"/>
          <w:left w:val="single" w:sz="4" w:space="4" w:color="auto"/>
          <w:bottom w:val="single" w:sz="4" w:space="1" w:color="auto"/>
          <w:right w:val="single" w:sz="4" w:space="4" w:color="auto"/>
        </w:pBdr>
        <w:ind w:leftChars="329" w:left="1021"/>
        <w:rPr>
          <w:rFonts w:cs="Arial"/>
        </w:rPr>
      </w:pPr>
      <w:r w:rsidRPr="00483E3F">
        <w:rPr>
          <w:rFonts w:cs="Arial"/>
        </w:rPr>
        <w:t>8.</w:t>
      </w:r>
      <w:r w:rsidRPr="00483E3F">
        <w:rPr>
          <w:rFonts w:cs="Arial"/>
        </w:rPr>
        <w:tab/>
        <w:t>For eMTC NTN, introduce event A4 based conditional trigger (similar to condEventA4 in NR).</w:t>
      </w:r>
    </w:p>
    <w:p w14:paraId="7B9C7D22" w14:textId="05BBFBC3" w:rsidR="00340160" w:rsidRPr="00483E3F" w:rsidRDefault="005365D7" w:rsidP="00E1239C">
      <w:pPr>
        <w:pStyle w:val="Doc-text2"/>
        <w:pBdr>
          <w:top w:val="single" w:sz="4" w:space="1" w:color="auto"/>
          <w:left w:val="single" w:sz="4" w:space="4" w:color="auto"/>
          <w:bottom w:val="single" w:sz="4" w:space="1" w:color="auto"/>
          <w:right w:val="single" w:sz="4" w:space="4" w:color="auto"/>
        </w:pBdr>
        <w:ind w:leftChars="329" w:left="1021"/>
        <w:rPr>
          <w:rFonts w:cs="Arial"/>
        </w:rPr>
      </w:pPr>
      <w:r w:rsidRPr="00483E3F">
        <w:rPr>
          <w:rFonts w:cs="Arial"/>
        </w:rPr>
        <w:t>9.</w:t>
      </w:r>
      <w:r w:rsidRPr="00483E3F">
        <w:rPr>
          <w:rFonts w:cs="Arial"/>
        </w:rPr>
        <w:tab/>
        <w:t>FFS whether time and location-based trigger conditions may be configured independently (i.e., without a jointly configured event A4 measurement condition) for eMTC NTN.</w:t>
      </w:r>
    </w:p>
    <w:p w14:paraId="29B44710" w14:textId="77777777" w:rsidR="00340160" w:rsidRPr="00483E3F" w:rsidRDefault="00340160" w:rsidP="00355D0B">
      <w:pPr>
        <w:pStyle w:val="Doc-text2"/>
        <w:ind w:left="0" w:firstLine="0"/>
        <w:rPr>
          <w:rFonts w:eastAsia="SimSun" w:cs="Arial"/>
          <w:lang w:eastAsia="zh-CN"/>
        </w:rPr>
      </w:pPr>
    </w:p>
    <w:p w14:paraId="671CE3B8" w14:textId="36519D81" w:rsidR="003548DB" w:rsidRPr="00483E3F" w:rsidRDefault="003548DB" w:rsidP="003548DB">
      <w:pPr>
        <w:pStyle w:val="Doc-text2"/>
        <w:ind w:left="0" w:firstLine="0"/>
        <w:rPr>
          <w:rFonts w:eastAsia="SimSun" w:cs="Arial"/>
          <w:lang w:eastAsia="zh-CN"/>
        </w:rPr>
      </w:pPr>
      <w:r w:rsidRPr="00483E3F">
        <w:rPr>
          <w:rFonts w:eastAsia="SimSun" w:cs="Arial"/>
          <w:lang w:eastAsia="zh-CN"/>
        </w:rPr>
        <w:t>In the RAN2#121 meeting, we had the following agreements:</w:t>
      </w:r>
    </w:p>
    <w:p w14:paraId="50BE6144" w14:textId="32A659AD" w:rsidR="003548DB" w:rsidRPr="00483E3F" w:rsidRDefault="003548DB" w:rsidP="00355D0B">
      <w:pPr>
        <w:rPr>
          <w:rFonts w:ascii="Arial" w:eastAsia="SimSun" w:hAnsi="Arial" w:cs="Arial"/>
        </w:rPr>
      </w:pPr>
    </w:p>
    <w:tbl>
      <w:tblPr>
        <w:tblStyle w:val="TableGrid"/>
        <w:tblW w:w="0" w:type="auto"/>
        <w:tblInd w:w="562" w:type="dxa"/>
        <w:tblLook w:val="04A0" w:firstRow="1" w:lastRow="0" w:firstColumn="1" w:lastColumn="0" w:noHBand="0" w:noVBand="1"/>
      </w:tblPr>
      <w:tblGrid>
        <w:gridCol w:w="9895"/>
      </w:tblGrid>
      <w:tr w:rsidR="003548DB" w:rsidRPr="00483E3F" w14:paraId="3B8A0A13" w14:textId="77777777" w:rsidTr="003548DB">
        <w:tc>
          <w:tcPr>
            <w:tcW w:w="9895" w:type="dxa"/>
          </w:tcPr>
          <w:p w14:paraId="1C55DAE3" w14:textId="77777777" w:rsidR="003548DB" w:rsidRPr="00483E3F" w:rsidRDefault="003548DB" w:rsidP="003548DB">
            <w:pPr>
              <w:rPr>
                <w:rFonts w:ascii="Arial" w:eastAsia="SimSun" w:hAnsi="Arial" w:cs="Arial"/>
              </w:rPr>
            </w:pPr>
            <w:r w:rsidRPr="00483E3F">
              <w:rPr>
                <w:rFonts w:ascii="Arial" w:eastAsia="SimSun" w:hAnsi="Arial" w:cs="Arial"/>
              </w:rPr>
              <w:t>1.</w:t>
            </w:r>
            <w:r w:rsidRPr="00483E3F">
              <w:rPr>
                <w:rFonts w:ascii="Arial" w:eastAsia="SimSun" w:hAnsi="Arial" w:cs="Arial"/>
              </w:rPr>
              <w:tab/>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24BAFB1A" w14:textId="77777777" w:rsidR="003548DB" w:rsidRPr="00483E3F" w:rsidRDefault="003548DB" w:rsidP="003548DB">
            <w:pPr>
              <w:rPr>
                <w:rFonts w:ascii="Arial" w:eastAsia="SimSun" w:hAnsi="Arial" w:cs="Arial"/>
              </w:rPr>
            </w:pPr>
            <w:r w:rsidRPr="00483E3F">
              <w:rPr>
                <w:rFonts w:ascii="Arial" w:eastAsia="SimSun" w:hAnsi="Arial" w:cs="Arial"/>
              </w:rPr>
              <w:t>2.</w:t>
            </w:r>
            <w:r w:rsidRPr="00483E3F">
              <w:rPr>
                <w:rFonts w:ascii="Arial" w:eastAsia="SimSun" w:hAnsi="Arial" w:cs="Arial"/>
              </w:rPr>
              <w:tab/>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sidRPr="00483E3F">
              <w:rPr>
                <w:rFonts w:ascii="Arial" w:eastAsia="SimSun" w:hAnsi="Arial" w:cs="Arial"/>
              </w:rPr>
              <w:t>e.g.</w:t>
            </w:r>
            <w:proofErr w:type="gramEnd"/>
            <w:r w:rsidRPr="00483E3F">
              <w:rPr>
                <w:rFonts w:ascii="Arial" w:eastAsia="SimSun" w:hAnsi="Arial" w:cs="Arial"/>
              </w:rPr>
              <w:t xml:space="preserve"> Epoch time and ephemeris). FFS if the same mechanism can also be used in idle (like in NR-NTN)</w:t>
            </w:r>
          </w:p>
          <w:p w14:paraId="0FEE1436" w14:textId="343FD69C" w:rsidR="003548DB" w:rsidRPr="00483E3F" w:rsidRDefault="003548DB" w:rsidP="003548DB">
            <w:pPr>
              <w:rPr>
                <w:rFonts w:ascii="Arial" w:eastAsia="SimSun" w:hAnsi="Arial" w:cs="Arial"/>
              </w:rPr>
            </w:pPr>
            <w:r w:rsidRPr="00483E3F">
              <w:rPr>
                <w:rFonts w:ascii="Arial" w:eastAsia="SimSun" w:hAnsi="Arial" w:cs="Arial"/>
              </w:rPr>
              <w:t>1.</w:t>
            </w:r>
            <w:r w:rsidRPr="00483E3F">
              <w:rPr>
                <w:rFonts w:ascii="Arial" w:eastAsia="SimSun" w:hAnsi="Arial" w:cs="Arial"/>
              </w:rPr>
              <w:tab/>
              <w:t>We don’t introduce any new low mobility criterion for enhanced mobility in Rel-18</w:t>
            </w:r>
          </w:p>
        </w:tc>
      </w:tr>
    </w:tbl>
    <w:p w14:paraId="32CB11DF" w14:textId="72486BB2" w:rsidR="003548DB" w:rsidRPr="00483E3F" w:rsidRDefault="003548DB" w:rsidP="00355D0B">
      <w:pPr>
        <w:rPr>
          <w:rFonts w:ascii="Arial" w:eastAsia="SimSun" w:hAnsi="Arial" w:cs="Arial"/>
        </w:rPr>
      </w:pPr>
    </w:p>
    <w:p w14:paraId="389C7C15" w14:textId="09A7740E" w:rsidR="00CD5DD7" w:rsidRPr="00483E3F" w:rsidRDefault="00CD5DD7" w:rsidP="00CD5DD7">
      <w:pPr>
        <w:pStyle w:val="Doc-text2"/>
        <w:ind w:left="0" w:firstLine="0"/>
        <w:rPr>
          <w:rFonts w:eastAsia="SimSun" w:cs="Arial"/>
          <w:lang w:eastAsia="zh-CN"/>
        </w:rPr>
      </w:pPr>
      <w:r w:rsidRPr="00483E3F">
        <w:rPr>
          <w:rFonts w:eastAsia="SimSun" w:cs="Arial"/>
        </w:rPr>
        <w:t xml:space="preserve">In the RAN2-121bis meeting, </w:t>
      </w:r>
      <w:r w:rsidRPr="00483E3F">
        <w:rPr>
          <w:rFonts w:eastAsia="SimSun" w:cs="Arial"/>
          <w:lang w:eastAsia="zh-CN"/>
        </w:rPr>
        <w:t>RAN2 made the following agreements:</w:t>
      </w:r>
    </w:p>
    <w:p w14:paraId="781BFBF3" w14:textId="77777777" w:rsidR="00CD5DD7" w:rsidRPr="00483E3F" w:rsidRDefault="00CD5DD7" w:rsidP="00CD5DD7">
      <w:pPr>
        <w:pStyle w:val="Doc-text2"/>
        <w:ind w:left="0" w:firstLine="0"/>
        <w:rPr>
          <w:rFonts w:eastAsia="SimSun" w:cs="Arial"/>
          <w:lang w:eastAsia="zh-CN"/>
        </w:rPr>
      </w:pPr>
    </w:p>
    <w:p w14:paraId="60A6A6F5" w14:textId="339C20FC" w:rsidR="00CD5DD7" w:rsidRPr="00483E3F" w:rsidRDefault="00CD5DD7" w:rsidP="00CD5DD7">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ind w:left="1134" w:hanging="425"/>
        <w:rPr>
          <w:rFonts w:cs="Arial"/>
          <w:lang w:eastAsia="en-GB"/>
        </w:rPr>
      </w:pPr>
      <w:r w:rsidRPr="00483E3F">
        <w:rPr>
          <w:rFonts w:cs="Arial"/>
        </w:rPr>
        <w:t>New SIBxx is introduced to broadcast the neighbor cell/satellite information.</w:t>
      </w:r>
    </w:p>
    <w:p w14:paraId="591265DC" w14:textId="77777777" w:rsidR="00CD5DD7" w:rsidRPr="00483E3F" w:rsidRDefault="00CD5DD7" w:rsidP="00CD5DD7">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ind w:left="1134" w:hanging="425"/>
        <w:rPr>
          <w:rFonts w:cs="Arial"/>
          <w:lang w:eastAsia="en-GB"/>
        </w:rPr>
      </w:pPr>
      <w:r w:rsidRPr="00483E3F">
        <w:rPr>
          <w:rFonts w:cs="Arial"/>
          <w:lang w:eastAsia="en-GB"/>
        </w:rPr>
        <w:t>Common TA parameters are broadcast as assistance information for neighbor cell measurements.</w:t>
      </w:r>
    </w:p>
    <w:p w14:paraId="31DA8143" w14:textId="77777777" w:rsidR="00CD5DD7" w:rsidRPr="00483E3F" w:rsidRDefault="00CD5DD7" w:rsidP="00CD5DD7">
      <w:pPr>
        <w:pStyle w:val="Doc-text2"/>
        <w:numPr>
          <w:ilvl w:val="0"/>
          <w:numId w:val="30"/>
        </w:numPr>
        <w:pBdr>
          <w:top w:val="single" w:sz="4" w:space="1" w:color="auto"/>
          <w:left w:val="single" w:sz="4" w:space="4" w:color="auto"/>
          <w:bottom w:val="single" w:sz="4" w:space="1" w:color="auto"/>
          <w:right w:val="single" w:sz="4" w:space="4" w:color="auto"/>
        </w:pBdr>
        <w:ind w:left="1134" w:hanging="425"/>
        <w:rPr>
          <w:rFonts w:cs="Arial"/>
          <w:lang w:eastAsia="en-GB"/>
        </w:rPr>
      </w:pPr>
      <w:r w:rsidRPr="00483E3F">
        <w:rPr>
          <w:rFonts w:cs="Arial"/>
          <w:lang w:eastAsia="en-GB"/>
        </w:rPr>
        <w:t>Kmac is broadcast as neighbor cell assistance information.</w:t>
      </w:r>
    </w:p>
    <w:p w14:paraId="07AA2869" w14:textId="144B721F" w:rsidR="00CD5DD7" w:rsidRPr="00483E3F" w:rsidRDefault="00CD5DD7" w:rsidP="00CD5DD7">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ind w:left="1134" w:hanging="425"/>
        <w:rPr>
          <w:rFonts w:cs="Arial"/>
          <w:lang w:eastAsia="en-GB"/>
        </w:rPr>
      </w:pPr>
      <w:r w:rsidRPr="00483E3F">
        <w:rPr>
          <w:rFonts w:cs="Arial"/>
          <w:lang w:eastAsia="en-GB"/>
        </w:rPr>
        <w:t>For moving cell, the UE can derive the trajectory of serving cell with rough accuracy based on serving satellite ephemeris and epochTime, with the assumption that the serving cell reference location broadcast by the network is the one at Epoch time (like in NR-NTN)</w:t>
      </w:r>
    </w:p>
    <w:p w14:paraId="08C3B3EC" w14:textId="77777777" w:rsidR="00E125A9" w:rsidRPr="00483E3F" w:rsidRDefault="00E125A9" w:rsidP="00E125A9">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ind w:left="1134" w:hanging="425"/>
        <w:rPr>
          <w:rFonts w:cs="Arial"/>
        </w:rPr>
      </w:pPr>
      <w:r w:rsidRPr="00483E3F">
        <w:rPr>
          <w:rFonts w:cs="Arial"/>
          <w:lang w:eastAsia="en-GB"/>
        </w:rPr>
        <w:t>I</w:t>
      </w:r>
      <w:r w:rsidRPr="00483E3F">
        <w:rPr>
          <w:rFonts w:cs="Arial"/>
        </w:rPr>
        <w:t>ntroduce satellite ID for the satellite in a list in new SIB-xx. FFS on the details of the new IE</w:t>
      </w:r>
    </w:p>
    <w:p w14:paraId="56DA07F3" w14:textId="77777777" w:rsidR="00E125A9" w:rsidRPr="00483E3F" w:rsidRDefault="00E125A9" w:rsidP="00E125A9">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ind w:left="1134" w:hanging="425"/>
        <w:rPr>
          <w:rFonts w:cs="Arial"/>
        </w:rPr>
      </w:pPr>
      <w:r w:rsidRPr="00483E3F">
        <w:rPr>
          <w:rFonts w:cs="Arial"/>
        </w:rPr>
        <w:t>For eMTC NTN, for fixed cell, location-based measurement initiation can also be used in RRC_IDLE for cell re-selection purposes (like in NR-NTN)</w:t>
      </w:r>
    </w:p>
    <w:p w14:paraId="056FDD5B" w14:textId="77777777" w:rsidR="00E125A9" w:rsidRPr="00483E3F" w:rsidRDefault="00E125A9" w:rsidP="00E125A9">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ind w:left="1134" w:hanging="425"/>
        <w:rPr>
          <w:rFonts w:cs="Arial"/>
        </w:rPr>
      </w:pPr>
      <w:r w:rsidRPr="00483E3F">
        <w:rPr>
          <w:rFonts w:cs="Arial"/>
        </w:rPr>
        <w:t>For eMTC NTN, for moving cell, location-based measurement initiation can also be used in RRC_IDLE for cell re-selection purposes (like in NR-NTN). FFS whether to consider solution that does not require UE to update the GNSS for this same as in connected mode</w:t>
      </w:r>
    </w:p>
    <w:p w14:paraId="2D65BA6C" w14:textId="2F8BAB00" w:rsidR="00CD5DD7" w:rsidRPr="00483E3F" w:rsidRDefault="00E125A9" w:rsidP="00E125A9">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ind w:left="1134" w:hanging="425"/>
        <w:rPr>
          <w:rFonts w:cs="Arial"/>
        </w:rPr>
      </w:pPr>
      <w:bookmarkStart w:id="2" w:name="_Hlk134648554"/>
      <w:r w:rsidRPr="00483E3F">
        <w:rPr>
          <w:rFonts w:cs="Arial"/>
        </w:rPr>
        <w:t>SIB3 is extended to include the reference location and distanceThresh</w:t>
      </w:r>
      <w:bookmarkEnd w:id="2"/>
    </w:p>
    <w:p w14:paraId="7A495C5F" w14:textId="77777777" w:rsidR="00CD5DD7" w:rsidRPr="00483E3F" w:rsidRDefault="00CD5DD7" w:rsidP="00CD5DD7">
      <w:pPr>
        <w:pStyle w:val="Doc-text2"/>
        <w:ind w:left="0" w:firstLine="0"/>
        <w:rPr>
          <w:rFonts w:eastAsia="SimSun" w:cs="Arial"/>
          <w:lang w:eastAsia="zh-CN"/>
        </w:rPr>
      </w:pPr>
    </w:p>
    <w:p w14:paraId="5F58869F" w14:textId="66511043" w:rsidR="00CD5DD7" w:rsidRPr="00483E3F" w:rsidRDefault="00CD5DD7" w:rsidP="00355D0B">
      <w:pPr>
        <w:rPr>
          <w:rFonts w:ascii="Arial" w:eastAsia="SimSun" w:hAnsi="Arial" w:cs="Arial"/>
        </w:rPr>
      </w:pPr>
    </w:p>
    <w:p w14:paraId="5EBCA56B" w14:textId="391E0BFB" w:rsidR="00355D0B" w:rsidRPr="00483E3F" w:rsidRDefault="00355D0B" w:rsidP="00355D0B">
      <w:pPr>
        <w:rPr>
          <w:rFonts w:ascii="Arial" w:hAnsi="Arial" w:cs="Arial"/>
        </w:rPr>
      </w:pPr>
      <w:r w:rsidRPr="00483E3F">
        <w:rPr>
          <w:rFonts w:ascii="Arial" w:eastAsia="SimSun" w:hAnsi="Arial" w:cs="Arial"/>
        </w:rPr>
        <w:t>This contribution will discuss the measurement triggers for IoT-NTN.</w:t>
      </w:r>
    </w:p>
    <w:p w14:paraId="0C625E6C" w14:textId="3166FC90" w:rsidR="00355D0B" w:rsidRPr="00483E3F" w:rsidRDefault="00972E3C" w:rsidP="00355D0B">
      <w:pPr>
        <w:pStyle w:val="Heading1"/>
        <w:rPr>
          <w:rFonts w:cs="Arial"/>
          <w:b/>
          <w:lang w:val="en-US" w:eastAsia="ko-KR"/>
        </w:rPr>
      </w:pPr>
      <w:r w:rsidRPr="00483E3F">
        <w:rPr>
          <w:rFonts w:cs="Arial"/>
          <w:b/>
          <w:lang w:val="en-US" w:eastAsia="ko-KR"/>
        </w:rPr>
        <w:t xml:space="preserve">2 </w:t>
      </w:r>
      <w:r w:rsidR="00500F78" w:rsidRPr="00483E3F">
        <w:rPr>
          <w:rFonts w:cs="Arial"/>
          <w:b/>
          <w:lang w:val="en-US" w:eastAsia="ko-KR"/>
        </w:rPr>
        <w:t>Discussion</w:t>
      </w:r>
    </w:p>
    <w:p w14:paraId="26746EF4" w14:textId="2F1359EC" w:rsidR="001A5666" w:rsidRPr="00483E3F" w:rsidRDefault="001A5666" w:rsidP="001A5666">
      <w:pPr>
        <w:rPr>
          <w:rFonts w:ascii="Arial" w:hAnsi="Arial" w:cs="Arial"/>
          <w:b/>
          <w:bCs/>
          <w:u w:val="single"/>
          <w:lang w:val="en-US" w:eastAsia="zh-CN"/>
        </w:rPr>
      </w:pPr>
      <w:r w:rsidRPr="00483E3F">
        <w:rPr>
          <w:rFonts w:ascii="Arial" w:hAnsi="Arial" w:cs="Arial"/>
          <w:b/>
          <w:bCs/>
          <w:u w:val="single"/>
        </w:rPr>
        <w:t>Measurement based Serving cell coverage</w:t>
      </w:r>
    </w:p>
    <w:p w14:paraId="4E55EAA8" w14:textId="1C255C05" w:rsidR="001A5666" w:rsidRPr="00483E3F" w:rsidRDefault="00D5139C" w:rsidP="0056645F">
      <w:pPr>
        <w:pStyle w:val="Comments"/>
        <w:rPr>
          <w:rFonts w:cs="Arial"/>
          <w:i w:val="0"/>
          <w:iCs/>
          <w:lang w:val="en-US"/>
        </w:rPr>
      </w:pPr>
      <w:r w:rsidRPr="00483E3F">
        <w:rPr>
          <w:rFonts w:cs="Arial"/>
          <w:i w:val="0"/>
          <w:iCs/>
          <w:lang w:val="en-US"/>
        </w:rPr>
        <w:t>In the RAN2</w:t>
      </w:r>
      <w:r w:rsidR="00C821E1" w:rsidRPr="00483E3F">
        <w:rPr>
          <w:rFonts w:cs="Arial"/>
          <w:i w:val="0"/>
          <w:iCs/>
          <w:lang w:val="en-US"/>
        </w:rPr>
        <w:t>-121</w:t>
      </w:r>
      <w:r w:rsidRPr="00483E3F">
        <w:rPr>
          <w:rFonts w:cs="Arial"/>
          <w:i w:val="0"/>
          <w:iCs/>
          <w:lang w:val="en-US"/>
        </w:rPr>
        <w:t xml:space="preserve"> meeting, for quasi-earth-fixed cell and earth-moving cell, a serving cell reference location and a distance threshold/radius are specified for detecting when to trigger connected mode measurements. FFS on whether the R17 IEs are reused or not.</w:t>
      </w:r>
    </w:p>
    <w:p w14:paraId="7C69615A" w14:textId="729DF7E1" w:rsidR="00D5139C" w:rsidRPr="00483E3F" w:rsidRDefault="00D5139C" w:rsidP="0056645F">
      <w:pPr>
        <w:pStyle w:val="Comments"/>
        <w:rPr>
          <w:rFonts w:cs="Arial"/>
          <w:i w:val="0"/>
          <w:iCs/>
          <w:lang w:val="en-US"/>
        </w:rPr>
      </w:pPr>
      <w:r w:rsidRPr="00483E3F">
        <w:rPr>
          <w:rFonts w:cs="Arial"/>
          <w:i w:val="0"/>
          <w:iCs/>
          <w:lang w:val="en-US"/>
        </w:rPr>
        <w:t>The Rel-17 footprint IE(</w:t>
      </w:r>
      <w:r w:rsidRPr="00483E3F">
        <w:rPr>
          <w:rFonts w:cs="Arial"/>
          <w:lang w:val="en-US"/>
        </w:rPr>
        <w:t>footprintInfo-r17</w:t>
      </w:r>
      <w:r w:rsidRPr="00483E3F">
        <w:rPr>
          <w:rFonts w:cs="Arial"/>
          <w:i w:val="0"/>
          <w:iCs/>
          <w:lang w:val="en-US"/>
        </w:rPr>
        <w:t xml:space="preserve">) was introduced for discontinuous coverage in SIB32. It includes </w:t>
      </w:r>
      <w:r w:rsidRPr="00483E3F">
        <w:rPr>
          <w:rFonts w:cs="Arial"/>
          <w:lang w:val="en-US"/>
        </w:rPr>
        <w:t>referencePoint-r17</w:t>
      </w:r>
      <w:r w:rsidRPr="00483E3F">
        <w:rPr>
          <w:rFonts w:cs="Arial"/>
          <w:i w:val="0"/>
          <w:iCs/>
          <w:lang w:val="en-US"/>
        </w:rPr>
        <w:t xml:space="preserve">(including </w:t>
      </w:r>
      <w:r w:rsidRPr="00483E3F">
        <w:rPr>
          <w:rFonts w:cs="Arial"/>
          <w:lang w:val="en-US"/>
        </w:rPr>
        <w:t>longitude-r17</w:t>
      </w:r>
      <w:r w:rsidRPr="00483E3F">
        <w:rPr>
          <w:rFonts w:cs="Arial"/>
          <w:i w:val="0"/>
          <w:iCs/>
          <w:lang w:val="en-US"/>
        </w:rPr>
        <w:t xml:space="preserve"> and</w:t>
      </w:r>
      <w:r w:rsidRPr="00483E3F">
        <w:rPr>
          <w:rFonts w:cs="Arial"/>
          <w:lang w:val="en-US"/>
        </w:rPr>
        <w:t xml:space="preserve"> latitude-r17</w:t>
      </w:r>
      <w:r w:rsidRPr="00483E3F">
        <w:rPr>
          <w:rFonts w:cs="Arial"/>
          <w:i w:val="0"/>
          <w:iCs/>
          <w:lang w:val="en-US"/>
        </w:rPr>
        <w:t>),</w:t>
      </w:r>
      <w:r w:rsidRPr="00483E3F">
        <w:rPr>
          <w:rFonts w:cs="Arial"/>
          <w:lang w:val="en-US"/>
        </w:rPr>
        <w:t xml:space="preserve"> elevationAngles-r-17</w:t>
      </w:r>
      <w:r w:rsidRPr="00483E3F">
        <w:rPr>
          <w:rFonts w:cs="Arial"/>
          <w:i w:val="0"/>
          <w:iCs/>
          <w:lang w:val="en-US"/>
        </w:rPr>
        <w:t>,</w:t>
      </w:r>
      <w:r w:rsidRPr="00483E3F">
        <w:rPr>
          <w:rFonts w:cs="Arial"/>
          <w:lang w:val="en-US"/>
        </w:rPr>
        <w:t>radius-r17</w:t>
      </w:r>
      <w:r w:rsidRPr="00483E3F">
        <w:rPr>
          <w:rFonts w:cs="Arial"/>
          <w:i w:val="0"/>
          <w:iCs/>
          <w:lang w:val="en-US"/>
        </w:rPr>
        <w:t xml:space="preserve">. Since the elevation angles is not used in rel-18, </w:t>
      </w:r>
      <w:r w:rsidR="002C6483" w:rsidRPr="00483E3F">
        <w:rPr>
          <w:rFonts w:cs="Arial"/>
          <w:i w:val="0"/>
          <w:iCs/>
          <w:lang w:val="en-US"/>
        </w:rPr>
        <w:t xml:space="preserve">it is better not to reuse the </w:t>
      </w:r>
      <w:r w:rsidRPr="00483E3F">
        <w:rPr>
          <w:rFonts w:cs="Arial"/>
          <w:lang w:val="en-US"/>
        </w:rPr>
        <w:t>footprintInfo-r17</w:t>
      </w:r>
      <w:r w:rsidR="002C6483" w:rsidRPr="00483E3F">
        <w:rPr>
          <w:rFonts w:cs="Arial"/>
          <w:i w:val="0"/>
          <w:iCs/>
          <w:lang w:val="en-US"/>
        </w:rPr>
        <w:t>. But the</w:t>
      </w:r>
      <w:bookmarkStart w:id="3" w:name="_Hlk131714320"/>
      <w:r w:rsidR="002C6483" w:rsidRPr="00483E3F">
        <w:rPr>
          <w:rFonts w:cs="Arial"/>
          <w:i w:val="0"/>
          <w:iCs/>
          <w:lang w:val="en-US"/>
        </w:rPr>
        <w:t xml:space="preserve"> referencePoint-r17 and radius-r17</w:t>
      </w:r>
      <w:bookmarkEnd w:id="3"/>
      <w:r w:rsidR="002C6483" w:rsidRPr="00483E3F">
        <w:rPr>
          <w:rFonts w:cs="Arial"/>
          <w:i w:val="0"/>
          <w:iCs/>
          <w:lang w:val="en-US"/>
        </w:rPr>
        <w:t xml:space="preserve"> can be reused.</w:t>
      </w:r>
    </w:p>
    <w:p w14:paraId="0CF82F62" w14:textId="77777777" w:rsidR="00D5139C" w:rsidRPr="00483E3F" w:rsidRDefault="00D5139C" w:rsidP="0056645F">
      <w:pPr>
        <w:pStyle w:val="Comments"/>
        <w:rPr>
          <w:rFonts w:eastAsia="SimSun" w:cs="Arial"/>
          <w:i w:val="0"/>
          <w:iCs/>
          <w:lang w:val="en-US" w:eastAsia="zh-CN"/>
        </w:rPr>
      </w:pPr>
    </w:p>
    <w:p w14:paraId="2EBCD5B6" w14:textId="72242BCB" w:rsidR="001A5666" w:rsidRPr="00483E3F" w:rsidRDefault="001A5666" w:rsidP="001A5666">
      <w:pPr>
        <w:pStyle w:val="Comments"/>
        <w:rPr>
          <w:rFonts w:eastAsia="SimSun" w:cs="Arial"/>
          <w:b/>
          <w:bCs/>
          <w:i w:val="0"/>
          <w:iCs/>
          <w:lang w:val="en-US" w:eastAsia="zh-CN"/>
        </w:rPr>
      </w:pPr>
      <w:r w:rsidRPr="00483E3F">
        <w:rPr>
          <w:rFonts w:eastAsia="SimSun" w:cs="Arial"/>
          <w:b/>
          <w:bCs/>
          <w:i w:val="0"/>
          <w:iCs/>
          <w:lang w:val="en-US" w:eastAsia="zh-CN"/>
        </w:rPr>
        <w:t xml:space="preserve">Proposal 1: For earth fixed and earth moving cell, serving cell reference location uses the Rel-17 footprint IE (i.e. </w:t>
      </w:r>
      <w:r w:rsidR="002C6483" w:rsidRPr="00483E3F">
        <w:rPr>
          <w:rFonts w:cs="Arial"/>
          <w:b/>
          <w:bCs/>
          <w:lang w:val="en-US"/>
        </w:rPr>
        <w:t>referencePoint-r17</w:t>
      </w:r>
      <w:r w:rsidR="002C6483" w:rsidRPr="00483E3F">
        <w:rPr>
          <w:rFonts w:cs="Arial"/>
          <w:b/>
          <w:bCs/>
          <w:i w:val="0"/>
          <w:iCs/>
          <w:lang w:val="en-US"/>
        </w:rPr>
        <w:t xml:space="preserve"> and </w:t>
      </w:r>
      <w:r w:rsidR="002C6483" w:rsidRPr="00483E3F">
        <w:rPr>
          <w:rFonts w:cs="Arial"/>
          <w:b/>
          <w:bCs/>
          <w:lang w:val="en-US"/>
        </w:rPr>
        <w:t>radius-r17</w:t>
      </w:r>
      <w:r w:rsidRPr="00483E3F">
        <w:rPr>
          <w:rFonts w:eastAsia="SimSun" w:cs="Arial"/>
          <w:b/>
          <w:bCs/>
          <w:i w:val="0"/>
          <w:iCs/>
          <w:lang w:val="en-US" w:eastAsia="zh-CN"/>
        </w:rPr>
        <w:t>)</w:t>
      </w:r>
    </w:p>
    <w:p w14:paraId="3FB46F9B" w14:textId="6047F039" w:rsidR="002C6483" w:rsidRPr="00483E3F" w:rsidRDefault="002C6483" w:rsidP="001A5666">
      <w:pPr>
        <w:pStyle w:val="Comments"/>
        <w:rPr>
          <w:rFonts w:eastAsia="SimSun" w:cs="Arial"/>
          <w:i w:val="0"/>
          <w:iCs/>
          <w:lang w:val="en-US" w:eastAsia="zh-CN"/>
        </w:rPr>
      </w:pPr>
    </w:p>
    <w:p w14:paraId="42D7B4B1" w14:textId="4CCC60EF" w:rsidR="00C821E1" w:rsidRPr="00483E3F" w:rsidRDefault="00C821E1" w:rsidP="001A5666">
      <w:pPr>
        <w:pStyle w:val="Comments"/>
        <w:rPr>
          <w:rFonts w:eastAsia="SimSun" w:cs="Arial"/>
          <w:i w:val="0"/>
          <w:iCs/>
          <w:lang w:val="en-US" w:eastAsia="zh-CN"/>
        </w:rPr>
      </w:pPr>
      <w:r w:rsidRPr="00483E3F">
        <w:rPr>
          <w:rFonts w:eastAsia="SimSun" w:cs="Arial"/>
          <w:i w:val="0"/>
          <w:iCs/>
          <w:lang w:val="en-US" w:eastAsia="zh-CN"/>
        </w:rPr>
        <w:t>In the RAN2-121bis meeting, it has been agreed that SIB3 is extended to include the reference location and distanceThresh. However, for earth moving cell, the refence location is actully changing erery minute. SIB3 will not be updated in RRC connected mode.For a UE staying RRC Connected state long enough, the reference location will become invalid and misleading.  For a UE in idle mode, a frequent SIB3 update is expected due to the varying reference location</w:t>
      </w:r>
      <w:r w:rsidR="00DF402C" w:rsidRPr="00483E3F">
        <w:rPr>
          <w:rFonts w:eastAsia="SimSun" w:cs="Arial"/>
          <w:i w:val="0"/>
          <w:iCs/>
          <w:lang w:val="en-US" w:eastAsia="zh-CN"/>
        </w:rPr>
        <w:t>.</w:t>
      </w:r>
      <w:r w:rsidRPr="00483E3F">
        <w:rPr>
          <w:rFonts w:eastAsia="SimSun" w:cs="Arial"/>
          <w:i w:val="0"/>
          <w:iCs/>
          <w:lang w:val="en-US" w:eastAsia="zh-CN"/>
        </w:rPr>
        <w:t xml:space="preserve"> </w:t>
      </w:r>
      <w:r w:rsidR="00DF402C" w:rsidRPr="00483E3F">
        <w:rPr>
          <w:rFonts w:eastAsia="SimSun" w:cs="Arial"/>
          <w:i w:val="0"/>
          <w:iCs/>
          <w:lang w:val="en-US" w:eastAsia="zh-CN"/>
        </w:rPr>
        <w:t>I</w:t>
      </w:r>
      <w:r w:rsidRPr="00483E3F">
        <w:rPr>
          <w:rFonts w:eastAsia="SimSun" w:cs="Arial"/>
          <w:i w:val="0"/>
          <w:iCs/>
          <w:lang w:val="en-US" w:eastAsia="zh-CN"/>
        </w:rPr>
        <w:t>t will cause undisired paging messages. In the onther hand, put the reference location and distanceThresh in SIB31 is more suitable, as SIB31 will be frequently updated without paging messages.And UE will update SIB31 in RRC connceted state.</w:t>
      </w:r>
    </w:p>
    <w:p w14:paraId="4751B58B" w14:textId="24AE5F27" w:rsidR="00C821E1" w:rsidRPr="00483E3F" w:rsidRDefault="00C821E1" w:rsidP="001A5666">
      <w:pPr>
        <w:pStyle w:val="Comments"/>
        <w:rPr>
          <w:rFonts w:eastAsia="SimSun" w:cs="Arial"/>
          <w:i w:val="0"/>
          <w:iCs/>
          <w:lang w:val="en-US" w:eastAsia="zh-CN"/>
        </w:rPr>
      </w:pPr>
    </w:p>
    <w:p w14:paraId="508523D9" w14:textId="45239D0D" w:rsidR="00C821E1" w:rsidRPr="00483E3F" w:rsidRDefault="00C821E1" w:rsidP="001A5666">
      <w:pPr>
        <w:pStyle w:val="Comments"/>
        <w:rPr>
          <w:rFonts w:eastAsia="SimSun" w:cs="Arial"/>
          <w:b/>
          <w:bCs/>
          <w:i w:val="0"/>
          <w:iCs/>
          <w:lang w:val="en-US" w:eastAsia="zh-CN"/>
        </w:rPr>
      </w:pPr>
      <w:r w:rsidRPr="00483E3F">
        <w:rPr>
          <w:rFonts w:eastAsia="SimSun" w:cs="Arial"/>
          <w:b/>
          <w:bCs/>
          <w:i w:val="0"/>
          <w:iCs/>
          <w:lang w:val="en-US" w:eastAsia="zh-CN"/>
        </w:rPr>
        <w:t xml:space="preserve">Propoal 2: RAN2 revises the agreement to </w:t>
      </w:r>
      <w:r w:rsidRPr="00483E3F">
        <w:rPr>
          <w:rFonts w:eastAsia="SimSun" w:cs="Arial"/>
          <w:b/>
          <w:bCs/>
          <w:lang w:val="en-US" w:eastAsia="zh-CN"/>
        </w:rPr>
        <w:t>SIB31 is extended to include the reference location and distanceThresh</w:t>
      </w:r>
      <w:r w:rsidRPr="00483E3F">
        <w:rPr>
          <w:rFonts w:eastAsia="SimSun" w:cs="Arial"/>
          <w:b/>
          <w:bCs/>
          <w:i w:val="0"/>
          <w:iCs/>
          <w:lang w:val="en-US" w:eastAsia="zh-CN"/>
        </w:rPr>
        <w:t>.</w:t>
      </w:r>
    </w:p>
    <w:p w14:paraId="3F708A74" w14:textId="77777777" w:rsidR="00C821E1" w:rsidRPr="00483E3F" w:rsidRDefault="00C821E1" w:rsidP="001A5666">
      <w:pPr>
        <w:pStyle w:val="Comments"/>
        <w:rPr>
          <w:rFonts w:eastAsia="SimSun" w:cs="Arial"/>
          <w:i w:val="0"/>
          <w:iCs/>
          <w:lang w:val="en-US" w:eastAsia="zh-CN"/>
        </w:rPr>
      </w:pPr>
    </w:p>
    <w:p w14:paraId="297E3694" w14:textId="77777777" w:rsidR="00C821E1" w:rsidRPr="00483E3F" w:rsidRDefault="00C821E1" w:rsidP="0056645F">
      <w:pPr>
        <w:pStyle w:val="Comments"/>
        <w:rPr>
          <w:rFonts w:cs="Arial"/>
          <w:b/>
          <w:bCs/>
          <w:i w:val="0"/>
          <w:iCs/>
          <w:u w:val="single"/>
          <w:lang w:val="en-US"/>
        </w:rPr>
      </w:pPr>
    </w:p>
    <w:p w14:paraId="2BF0FD05" w14:textId="638CE3FD" w:rsidR="002C6483" w:rsidRPr="00483E3F" w:rsidRDefault="00DF402C" w:rsidP="002C6483">
      <w:pPr>
        <w:rPr>
          <w:rFonts w:ascii="Arial" w:hAnsi="Arial" w:cs="Arial"/>
          <w:b/>
          <w:bCs/>
          <w:u w:val="single"/>
        </w:rPr>
      </w:pPr>
      <w:r w:rsidRPr="00483E3F">
        <w:rPr>
          <w:rFonts w:ascii="Arial" w:hAnsi="Arial" w:cs="Arial"/>
          <w:b/>
          <w:bCs/>
          <w:u w:val="single"/>
        </w:rPr>
        <w:t>The new SIBxx</w:t>
      </w:r>
    </w:p>
    <w:p w14:paraId="4DCA0B60" w14:textId="58032F57" w:rsidR="00C821E1" w:rsidRPr="00483E3F" w:rsidRDefault="00DF402C" w:rsidP="002C6483">
      <w:pPr>
        <w:rPr>
          <w:rFonts w:ascii="Arial" w:hAnsi="Arial" w:cs="Arial"/>
        </w:rPr>
      </w:pPr>
      <w:r w:rsidRPr="00483E3F">
        <w:rPr>
          <w:rFonts w:ascii="Arial" w:hAnsi="Arial" w:cs="Arial"/>
        </w:rPr>
        <w:t xml:space="preserve">In the RAN2-121bis meeting, new SIBxx is introduced to broadcast the neighbor cell/satellite information. </w:t>
      </w:r>
    </w:p>
    <w:p w14:paraId="51C49BC4" w14:textId="4E968155" w:rsidR="00DF402C" w:rsidRPr="00483E3F" w:rsidRDefault="00DF402C" w:rsidP="002C6483">
      <w:pPr>
        <w:rPr>
          <w:rFonts w:ascii="Arial" w:hAnsi="Arial" w:cs="Arial"/>
        </w:rPr>
      </w:pPr>
      <w:r w:rsidRPr="00483E3F">
        <w:rPr>
          <w:rFonts w:ascii="Arial" w:hAnsi="Arial" w:cs="Arial"/>
        </w:rPr>
        <w:lastRenderedPageBreak/>
        <w:t>The SIBxx is used to provide neighbor cell information for neighbor cell measurement in RRC connected state, without SIBxx UE can still work, hence SIBxx is not an essential SIB. UE does not need to consider the cell barred if it is unable to acquire the SIB when scheduled.</w:t>
      </w:r>
    </w:p>
    <w:p w14:paraId="7EEC8745" w14:textId="0F821E93" w:rsidR="00DF402C" w:rsidRPr="00483E3F" w:rsidRDefault="00DF402C" w:rsidP="002C6483">
      <w:pPr>
        <w:rPr>
          <w:rFonts w:ascii="Arial" w:hAnsi="Arial" w:cs="Arial"/>
          <w:b/>
          <w:bCs/>
        </w:rPr>
      </w:pPr>
      <w:r w:rsidRPr="00483E3F">
        <w:rPr>
          <w:rFonts w:ascii="Arial" w:hAnsi="Arial" w:cs="Arial"/>
          <w:b/>
          <w:bCs/>
        </w:rPr>
        <w:t>Proposal 3: SIBxx is not an essential SIB. UE does not need to consider the cell barred if it is unable to acquire the SIB when scheduled.</w:t>
      </w:r>
    </w:p>
    <w:p w14:paraId="0D3BF8C5" w14:textId="073DA32E" w:rsidR="00DF402C" w:rsidRPr="00483E3F" w:rsidRDefault="00DF402C" w:rsidP="002C6483">
      <w:pPr>
        <w:rPr>
          <w:rFonts w:ascii="Arial" w:eastAsia="SimSun" w:hAnsi="Arial" w:cs="Arial"/>
          <w:lang w:eastAsia="zh-CN"/>
        </w:rPr>
      </w:pPr>
      <w:r w:rsidRPr="00483E3F">
        <w:rPr>
          <w:rFonts w:ascii="Arial" w:hAnsi="Arial" w:cs="Arial"/>
        </w:rPr>
        <w:t xml:space="preserve">The SIBxx contains the neighbor cell ephemeris information that varying with time especially for earth moving cell. Hence SIBxx will be update frequently just like SIB31. </w:t>
      </w:r>
      <w:r w:rsidRPr="00483E3F">
        <w:rPr>
          <w:rFonts w:ascii="Arial" w:eastAsia="SimSun" w:hAnsi="Arial" w:cs="Arial"/>
          <w:lang w:eastAsia="zh-CN"/>
        </w:rPr>
        <w:t>The update to SIBxx should not affect the system information value tag and does not trigger system information modification procedure. Otherwise, it will cause frequent paging messages to notify UE to update the system information.</w:t>
      </w:r>
    </w:p>
    <w:p w14:paraId="13AB3E64" w14:textId="62A9D0C2" w:rsidR="00DF402C" w:rsidRPr="00483E3F" w:rsidRDefault="00DF402C" w:rsidP="002C6483">
      <w:pPr>
        <w:rPr>
          <w:rFonts w:ascii="Arial" w:eastAsia="SimSun" w:hAnsi="Arial" w:cs="Arial"/>
          <w:b/>
          <w:bCs/>
          <w:lang w:eastAsia="zh-CN"/>
        </w:rPr>
      </w:pPr>
      <w:r w:rsidRPr="00483E3F">
        <w:rPr>
          <w:rFonts w:ascii="Arial" w:eastAsia="SimSun" w:hAnsi="Arial" w:cs="Arial"/>
          <w:b/>
          <w:bCs/>
          <w:lang w:eastAsia="zh-CN"/>
        </w:rPr>
        <w:t>Proposal 4: The update to SIBxx should not affect the system information value tag and does not trigger system information modification procedure.</w:t>
      </w:r>
    </w:p>
    <w:p w14:paraId="372E5BCC" w14:textId="4837F02E" w:rsidR="00DF402C" w:rsidRPr="00483E3F" w:rsidRDefault="00DF402C" w:rsidP="002C6483">
      <w:pPr>
        <w:rPr>
          <w:rFonts w:ascii="Arial" w:hAnsi="Arial" w:cs="Arial"/>
        </w:rPr>
      </w:pPr>
      <w:r w:rsidRPr="00483E3F">
        <w:rPr>
          <w:rFonts w:ascii="Arial" w:eastAsia="SimSun" w:hAnsi="Arial" w:cs="Arial"/>
          <w:lang w:eastAsia="zh-CN"/>
        </w:rPr>
        <w:t>In RAN2-121bis meeting, it has been agreed that f</w:t>
      </w:r>
      <w:r w:rsidRPr="00483E3F">
        <w:rPr>
          <w:rFonts w:ascii="Arial" w:hAnsi="Arial" w:cs="Arial"/>
        </w:rPr>
        <w:t xml:space="preserve">or eMTC NTN, for fixed cell and earth moving cell, location-based measurement initiation can also be used in RRC_IDLE for cell re-selection purposes. Hence for eMTC, UE needs to acquire SIBxx in RRC idle state. UE should only acquire SIBxx when it is needed, for example, when a neighbour cell measurement has been triggered. The exact time of acquisition of SIBxx in idle state can </w:t>
      </w:r>
      <w:r w:rsidR="0086020C">
        <w:rPr>
          <w:rFonts w:ascii="Arial" w:hAnsi="Arial" w:cs="Arial"/>
        </w:rPr>
        <w:t xml:space="preserve">be </w:t>
      </w:r>
      <w:r w:rsidRPr="00483E3F">
        <w:rPr>
          <w:rFonts w:ascii="Arial" w:hAnsi="Arial" w:cs="Arial"/>
        </w:rPr>
        <w:t>left for UE implementation.</w:t>
      </w:r>
    </w:p>
    <w:p w14:paraId="7E29596B" w14:textId="50FEC32D" w:rsidR="00DF402C" w:rsidRPr="00483E3F" w:rsidRDefault="00DF402C" w:rsidP="00DF402C">
      <w:pPr>
        <w:rPr>
          <w:rFonts w:ascii="Arial" w:eastAsia="SimSun" w:hAnsi="Arial" w:cs="Arial"/>
          <w:b/>
          <w:bCs/>
          <w:lang w:eastAsia="zh-CN"/>
        </w:rPr>
      </w:pPr>
      <w:r w:rsidRPr="00483E3F">
        <w:rPr>
          <w:rFonts w:ascii="Arial" w:eastAsia="SimSun" w:hAnsi="Arial" w:cs="Arial"/>
          <w:b/>
          <w:bCs/>
          <w:lang w:eastAsia="zh-CN"/>
        </w:rPr>
        <w:t xml:space="preserve">Proposal 5: For eMTC, UE acquires SIBxx in RRC idle state. </w:t>
      </w:r>
      <w:r w:rsidRPr="00483E3F">
        <w:rPr>
          <w:rFonts w:ascii="Arial" w:hAnsi="Arial" w:cs="Arial"/>
          <w:b/>
          <w:bCs/>
        </w:rPr>
        <w:t xml:space="preserve">The exact time of acquisition of SIBxx in idle state can </w:t>
      </w:r>
      <w:r w:rsidR="007B331D">
        <w:rPr>
          <w:rFonts w:ascii="Arial" w:hAnsi="Arial" w:cs="Arial"/>
          <w:b/>
          <w:bCs/>
        </w:rPr>
        <w:t xml:space="preserve">be </w:t>
      </w:r>
      <w:r w:rsidRPr="00483E3F">
        <w:rPr>
          <w:rFonts w:ascii="Arial" w:hAnsi="Arial" w:cs="Arial"/>
          <w:b/>
          <w:bCs/>
        </w:rPr>
        <w:t>left for UE implementation.</w:t>
      </w:r>
    </w:p>
    <w:p w14:paraId="1C14B9B2" w14:textId="63873FEF" w:rsidR="00DF402C" w:rsidRPr="00483E3F" w:rsidRDefault="00DF402C" w:rsidP="002C6483">
      <w:pPr>
        <w:rPr>
          <w:rFonts w:ascii="Arial" w:hAnsi="Arial" w:cs="Arial"/>
        </w:rPr>
      </w:pPr>
      <w:r w:rsidRPr="00483E3F">
        <w:rPr>
          <w:rFonts w:ascii="Arial" w:hAnsi="Arial" w:cs="Arial"/>
        </w:rPr>
        <w:t xml:space="preserve">In Rel-17, UE acquires the SIB31 before accessing the cell. That’s because SIB31 is essential for UE to estimate the UL timing. Unlike SIB31, the new SIBxx is not essential for UE before accessing the cell. If UE always acquire the SIBxx before accessing the cell, it will increase the connection establishment latency, and SIBxx is not always needed in the connected </w:t>
      </w:r>
      <w:proofErr w:type="gramStart"/>
      <w:r w:rsidRPr="00483E3F">
        <w:rPr>
          <w:rFonts w:ascii="Arial" w:hAnsi="Arial" w:cs="Arial"/>
        </w:rPr>
        <w:t>state.However</w:t>
      </w:r>
      <w:proofErr w:type="gramEnd"/>
      <w:r w:rsidRPr="00483E3F">
        <w:rPr>
          <w:rFonts w:ascii="Arial" w:hAnsi="Arial" w:cs="Arial"/>
        </w:rPr>
        <w:t xml:space="preserve">, if UE does not have a valid SIBxx before entering RRC connected state, when UE needs the assistance information in SIBxx, UE cannot autonomously acquire the SIBxx in connected state. </w:t>
      </w:r>
    </w:p>
    <w:p w14:paraId="56ACA8C9" w14:textId="0E60DEFB" w:rsidR="00DF402C" w:rsidRPr="00483E3F" w:rsidRDefault="00DF402C" w:rsidP="002C6483">
      <w:pPr>
        <w:rPr>
          <w:rFonts w:ascii="Arial" w:hAnsi="Arial" w:cs="Arial"/>
          <w:b/>
          <w:bCs/>
        </w:rPr>
      </w:pPr>
      <w:r w:rsidRPr="00483E3F">
        <w:rPr>
          <w:rFonts w:ascii="Arial" w:hAnsi="Arial" w:cs="Arial"/>
          <w:b/>
          <w:bCs/>
        </w:rPr>
        <w:t>Proposal 6: RAN2 to discuss whether UE needs to acquire the SIBxx before connection establishment/resumption/re-establishment.</w:t>
      </w:r>
    </w:p>
    <w:p w14:paraId="6FE5021A" w14:textId="33B796F6" w:rsidR="00C821E1" w:rsidRPr="00483E3F" w:rsidRDefault="00DF402C" w:rsidP="002C6483">
      <w:pPr>
        <w:rPr>
          <w:rFonts w:ascii="Arial" w:eastAsia="SimSun" w:hAnsi="Arial" w:cs="Arial"/>
          <w:lang w:val="en-US" w:eastAsia="zh-CN"/>
        </w:rPr>
      </w:pPr>
      <w:r w:rsidRPr="00483E3F">
        <w:rPr>
          <w:rFonts w:ascii="Arial" w:eastAsia="SimSun" w:hAnsi="Arial" w:cs="Arial"/>
          <w:lang w:val="en-US" w:eastAsia="zh-CN"/>
        </w:rPr>
        <w:t>As the SIBxx contains the ephemeris of satellites, the SIBxx also needs epoch time and validity duration. The serving cell’s epoch time and validity duration can be used when it is possible. The epoch time and validity duration can be optional.</w:t>
      </w:r>
    </w:p>
    <w:p w14:paraId="252717C3" w14:textId="05FCD1DC" w:rsidR="00DF402C" w:rsidRPr="00483E3F" w:rsidRDefault="00DF402C" w:rsidP="002C6483">
      <w:pPr>
        <w:rPr>
          <w:rFonts w:ascii="Arial" w:eastAsia="SimSun" w:hAnsi="Arial" w:cs="Arial"/>
          <w:b/>
          <w:bCs/>
          <w:lang w:val="en-US" w:eastAsia="zh-CN"/>
        </w:rPr>
      </w:pPr>
      <w:r w:rsidRPr="00483E3F">
        <w:rPr>
          <w:rFonts w:ascii="Arial" w:eastAsia="SimSun" w:hAnsi="Arial" w:cs="Arial"/>
          <w:b/>
          <w:bCs/>
          <w:lang w:val="en-US" w:eastAsia="zh-CN"/>
        </w:rPr>
        <w:t>Proposal 7: SIBxx contains optional epoch time and validity duration. If absent, the epoch time and validity duration in SIB31 can be used.</w:t>
      </w:r>
    </w:p>
    <w:p w14:paraId="77722A3F" w14:textId="77777777" w:rsidR="00DF402C" w:rsidRPr="00483E3F" w:rsidRDefault="00DF402C" w:rsidP="00DF402C">
      <w:pPr>
        <w:rPr>
          <w:rFonts w:ascii="Arial" w:hAnsi="Arial" w:cs="Arial"/>
          <w:b/>
          <w:bCs/>
          <w:u w:val="single"/>
          <w:lang w:val="en-US" w:eastAsia="zh-CN"/>
        </w:rPr>
      </w:pPr>
      <w:r w:rsidRPr="00483E3F">
        <w:rPr>
          <w:rFonts w:ascii="Arial" w:hAnsi="Arial" w:cs="Arial"/>
          <w:b/>
          <w:bCs/>
          <w:u w:val="single"/>
        </w:rPr>
        <w:t>Measurement trigger based Neighbor cell coverage</w:t>
      </w:r>
    </w:p>
    <w:p w14:paraId="4800D6FF" w14:textId="2936F9F4" w:rsidR="00452001" w:rsidRPr="00483E3F" w:rsidRDefault="00452001" w:rsidP="00355D0B">
      <w:pPr>
        <w:rPr>
          <w:rFonts w:ascii="Arial" w:hAnsi="Arial" w:cs="Arial"/>
          <w:lang w:val="en-US" w:eastAsia="ko-KR"/>
        </w:rPr>
      </w:pPr>
      <w:r w:rsidRPr="00483E3F">
        <w:rPr>
          <w:rFonts w:ascii="Arial" w:hAnsi="Arial" w:cs="Arial"/>
          <w:lang w:val="en-US" w:eastAsia="ko-KR"/>
        </w:rPr>
        <w:t>Besides UE starts measurements before the time of losing coverage</w:t>
      </w:r>
      <w:r w:rsidR="00273FE6" w:rsidRPr="00483E3F">
        <w:rPr>
          <w:rFonts w:ascii="Arial" w:hAnsi="Arial" w:cs="Arial"/>
          <w:lang w:val="en-US" w:eastAsia="ko-KR"/>
        </w:rPr>
        <w:t xml:space="preserve"> of current cell</w:t>
      </w:r>
      <w:r w:rsidRPr="00483E3F">
        <w:rPr>
          <w:rFonts w:ascii="Arial" w:hAnsi="Arial" w:cs="Arial"/>
          <w:lang w:val="en-US" w:eastAsia="ko-KR"/>
        </w:rPr>
        <w:t>, UE can also start measurements when entering the neighbor satellite’s coverage</w:t>
      </w:r>
      <w:r w:rsidR="002C6483" w:rsidRPr="00483E3F">
        <w:rPr>
          <w:rFonts w:ascii="Arial" w:hAnsi="Arial" w:cs="Arial"/>
          <w:lang w:val="en-US" w:eastAsia="ko-KR"/>
        </w:rPr>
        <w:t xml:space="preserve"> if assistance information is provided.</w:t>
      </w:r>
    </w:p>
    <w:p w14:paraId="5655B3F0" w14:textId="321DA475" w:rsidR="002C6483" w:rsidRPr="00483E3F" w:rsidRDefault="002C6483" w:rsidP="00355D0B">
      <w:pPr>
        <w:rPr>
          <w:rFonts w:ascii="Arial" w:hAnsi="Arial" w:cs="Arial"/>
          <w:lang w:val="en-US" w:eastAsia="ko-KR"/>
        </w:rPr>
      </w:pPr>
      <w:r w:rsidRPr="00483E3F">
        <w:rPr>
          <w:rFonts w:ascii="Arial" w:hAnsi="Arial" w:cs="Arial"/>
          <w:lang w:val="en-US" w:eastAsia="ko-KR"/>
        </w:rPr>
        <w:t xml:space="preserve">For quasi-earth fixed cell, if start time and footprint information is provided, for earth moving cell, if footprint information is provided, UE can know when it will enter neighbor cell’s coverage. It can help </w:t>
      </w:r>
      <w:r w:rsidR="00056BBF" w:rsidRPr="00483E3F">
        <w:rPr>
          <w:rFonts w:ascii="Arial" w:hAnsi="Arial" w:cs="Arial"/>
          <w:lang w:val="en-US" w:eastAsia="ko-KR"/>
        </w:rPr>
        <w:t>to</w:t>
      </w:r>
      <w:r w:rsidRPr="00483E3F">
        <w:rPr>
          <w:rFonts w:ascii="Arial" w:hAnsi="Arial" w:cs="Arial"/>
          <w:lang w:val="en-US" w:eastAsia="ko-KR"/>
        </w:rPr>
        <w:t xml:space="preserve"> improv</w:t>
      </w:r>
      <w:r w:rsidR="00056BBF" w:rsidRPr="00483E3F">
        <w:rPr>
          <w:rFonts w:ascii="Arial" w:hAnsi="Arial" w:cs="Arial"/>
          <w:lang w:val="en-US" w:eastAsia="ko-KR"/>
        </w:rPr>
        <w:t>e</w:t>
      </w:r>
      <w:r w:rsidRPr="00483E3F">
        <w:rPr>
          <w:rFonts w:ascii="Arial" w:hAnsi="Arial" w:cs="Arial"/>
          <w:lang w:val="en-US" w:eastAsia="ko-KR"/>
        </w:rPr>
        <w:t xml:space="preserve"> mobility </w:t>
      </w:r>
      <w:r w:rsidR="00DF402C" w:rsidRPr="00483E3F">
        <w:rPr>
          <w:rFonts w:ascii="Arial" w:hAnsi="Arial" w:cs="Arial"/>
          <w:lang w:val="en-US" w:eastAsia="ko-KR"/>
        </w:rPr>
        <w:t>in</w:t>
      </w:r>
      <w:r w:rsidRPr="00483E3F">
        <w:rPr>
          <w:rFonts w:ascii="Arial" w:hAnsi="Arial" w:cs="Arial"/>
          <w:lang w:val="en-US" w:eastAsia="ko-KR"/>
        </w:rPr>
        <w:t xml:space="preserve"> RRC connected </w:t>
      </w:r>
      <w:r w:rsidR="00DF402C" w:rsidRPr="00483E3F">
        <w:rPr>
          <w:rFonts w:ascii="Arial" w:hAnsi="Arial" w:cs="Arial"/>
          <w:lang w:val="en-US" w:eastAsia="ko-KR"/>
        </w:rPr>
        <w:t>state</w:t>
      </w:r>
      <w:r w:rsidRPr="00483E3F">
        <w:rPr>
          <w:rFonts w:ascii="Arial" w:hAnsi="Arial" w:cs="Arial"/>
          <w:lang w:val="en-US" w:eastAsia="ko-KR"/>
        </w:rPr>
        <w:t>.</w:t>
      </w:r>
    </w:p>
    <w:p w14:paraId="6985E1B2" w14:textId="19127CB5" w:rsidR="002C6483" w:rsidRPr="00483E3F" w:rsidRDefault="002C6483" w:rsidP="002C6483">
      <w:pPr>
        <w:rPr>
          <w:rFonts w:ascii="Arial" w:hAnsi="Arial" w:cs="Arial"/>
          <w:b/>
          <w:bCs/>
          <w:lang w:val="en-US" w:eastAsia="zh-CN"/>
        </w:rPr>
      </w:pPr>
      <w:r w:rsidRPr="00483E3F">
        <w:rPr>
          <w:rFonts w:ascii="Arial" w:hAnsi="Arial" w:cs="Arial"/>
          <w:b/>
          <w:bCs/>
          <w:lang w:val="en-US"/>
        </w:rPr>
        <w:t xml:space="preserve">Proposal </w:t>
      </w:r>
      <w:r w:rsidR="00DF402C" w:rsidRPr="00483E3F">
        <w:rPr>
          <w:rFonts w:ascii="Arial" w:hAnsi="Arial" w:cs="Arial"/>
          <w:b/>
          <w:bCs/>
          <w:lang w:val="en-US"/>
        </w:rPr>
        <w:t>8</w:t>
      </w:r>
      <w:r w:rsidRPr="00483E3F">
        <w:rPr>
          <w:rFonts w:ascii="Arial" w:hAnsi="Arial" w:cs="Arial"/>
          <w:b/>
          <w:bCs/>
        </w:rPr>
        <w:t>: For earth-fixed neighbor cell, start time and footprint is broadcasted.</w:t>
      </w:r>
    </w:p>
    <w:p w14:paraId="50305749" w14:textId="3BD781A1" w:rsidR="002C6483" w:rsidRPr="00483E3F" w:rsidRDefault="002C6483" w:rsidP="002C6483">
      <w:pPr>
        <w:rPr>
          <w:rFonts w:ascii="Arial" w:hAnsi="Arial" w:cs="Arial"/>
          <w:b/>
          <w:bCs/>
        </w:rPr>
      </w:pPr>
      <w:r w:rsidRPr="00483E3F">
        <w:rPr>
          <w:rFonts w:ascii="Arial" w:hAnsi="Arial" w:cs="Arial"/>
          <w:b/>
          <w:bCs/>
          <w:lang w:val="en-US"/>
        </w:rPr>
        <w:t xml:space="preserve">Proposal </w:t>
      </w:r>
      <w:r w:rsidR="00DF402C" w:rsidRPr="00483E3F">
        <w:rPr>
          <w:rFonts w:ascii="Arial" w:hAnsi="Arial" w:cs="Arial"/>
          <w:b/>
          <w:bCs/>
          <w:lang w:val="en-US"/>
        </w:rPr>
        <w:t>9</w:t>
      </w:r>
      <w:r w:rsidRPr="00483E3F">
        <w:rPr>
          <w:rFonts w:ascii="Arial" w:hAnsi="Arial" w:cs="Arial"/>
          <w:b/>
          <w:bCs/>
        </w:rPr>
        <w:t>: For earth-moving neighbor cell, footprint is broadcasted.</w:t>
      </w:r>
    </w:p>
    <w:p w14:paraId="362C503F" w14:textId="494BED20" w:rsidR="002C6483" w:rsidRPr="007E21E8" w:rsidRDefault="002C6483" w:rsidP="002C6483">
      <w:pPr>
        <w:rPr>
          <w:rFonts w:ascii="Arial" w:hAnsi="Arial" w:cs="Arial"/>
          <w:b/>
          <w:bCs/>
          <w:lang w:val="en-US" w:eastAsia="ko-KR"/>
        </w:rPr>
      </w:pPr>
      <w:r w:rsidRPr="00483E3F">
        <w:rPr>
          <w:rFonts w:ascii="Arial" w:hAnsi="Arial" w:cs="Arial"/>
          <w:b/>
          <w:bCs/>
          <w:lang w:val="en-US"/>
        </w:rPr>
        <w:t xml:space="preserve">Proposal </w:t>
      </w:r>
      <w:r w:rsidR="00DF402C" w:rsidRPr="00483E3F">
        <w:rPr>
          <w:rFonts w:ascii="Arial" w:hAnsi="Arial" w:cs="Arial"/>
          <w:b/>
          <w:bCs/>
        </w:rPr>
        <w:t>10</w:t>
      </w:r>
      <w:r w:rsidRPr="00483E3F">
        <w:rPr>
          <w:rFonts w:ascii="Arial" w:hAnsi="Arial" w:cs="Arial"/>
          <w:b/>
          <w:bCs/>
        </w:rPr>
        <w:t xml:space="preserve">: In connected mode, when a neighbor cell comes </w:t>
      </w:r>
      <w:r w:rsidR="00234DCC">
        <w:rPr>
          <w:rFonts w:ascii="Arial" w:hAnsi="Arial" w:cs="Arial"/>
          <w:b/>
          <w:bCs/>
        </w:rPr>
        <w:t>under</w:t>
      </w:r>
      <w:r w:rsidRPr="00483E3F">
        <w:rPr>
          <w:rFonts w:ascii="Arial" w:hAnsi="Arial" w:cs="Arial"/>
          <w:b/>
          <w:bCs/>
        </w:rPr>
        <w:t xml:space="preserve"> coverage, UE may start neighbor cell measurement.</w:t>
      </w:r>
    </w:p>
    <w:p w14:paraId="7E0CCCD6" w14:textId="77777777" w:rsidR="002E6F37" w:rsidRPr="00483E3F" w:rsidRDefault="002E6F37" w:rsidP="00E2227D">
      <w:pPr>
        <w:jc w:val="both"/>
        <w:rPr>
          <w:rFonts w:ascii="Arial" w:hAnsi="Arial" w:cs="Arial"/>
          <w:bCs/>
          <w:sz w:val="6"/>
        </w:rPr>
      </w:pPr>
    </w:p>
    <w:p w14:paraId="1D89A14B" w14:textId="257C5E45" w:rsidR="006C2278" w:rsidRPr="00483E3F" w:rsidRDefault="00910E31" w:rsidP="007B611E">
      <w:pPr>
        <w:pStyle w:val="Heading1"/>
        <w:rPr>
          <w:rFonts w:cs="Arial"/>
          <w:b/>
          <w:lang w:val="en-US" w:eastAsia="ko-KR"/>
        </w:rPr>
      </w:pPr>
      <w:r w:rsidRPr="00483E3F">
        <w:rPr>
          <w:rFonts w:cs="Arial"/>
          <w:b/>
          <w:lang w:val="en-US" w:eastAsia="ko-KR"/>
        </w:rPr>
        <w:t>3</w:t>
      </w:r>
      <w:r w:rsidR="00A21903" w:rsidRPr="00483E3F">
        <w:rPr>
          <w:rFonts w:cs="Arial"/>
          <w:b/>
          <w:lang w:val="en-US" w:eastAsia="ko-KR"/>
        </w:rPr>
        <w:t xml:space="preserve"> </w:t>
      </w:r>
      <w:r w:rsidR="007B611E" w:rsidRPr="00483E3F">
        <w:rPr>
          <w:rFonts w:cs="Arial"/>
          <w:b/>
          <w:lang w:val="en-US" w:eastAsia="ko-KR"/>
        </w:rPr>
        <w:t>Conclusions</w:t>
      </w:r>
    </w:p>
    <w:p w14:paraId="31DFD35F" w14:textId="19DED8FD" w:rsidR="00483E3F" w:rsidRPr="00483E3F" w:rsidRDefault="00483E3F" w:rsidP="00483E3F">
      <w:pPr>
        <w:rPr>
          <w:rFonts w:ascii="Arial" w:eastAsia="SimSun" w:hAnsi="Arial" w:cs="Arial"/>
          <w:b/>
          <w:bCs/>
          <w:lang w:eastAsia="zh-CN"/>
        </w:rPr>
      </w:pPr>
      <w:r w:rsidRPr="00483E3F">
        <w:rPr>
          <w:rFonts w:ascii="Arial" w:eastAsia="SimSun" w:hAnsi="Arial" w:cs="Arial"/>
          <w:b/>
          <w:bCs/>
          <w:lang w:eastAsia="zh-CN"/>
        </w:rPr>
        <w:t>Proposal 1: For earth fixed and earth moving cell, serving cell reference location uses the Rel-17 footprint IE (i.e.</w:t>
      </w:r>
      <w:r w:rsidR="00B317A7">
        <w:rPr>
          <w:rFonts w:ascii="Arial" w:eastAsia="SimSun" w:hAnsi="Arial" w:cs="Arial"/>
          <w:b/>
          <w:bCs/>
          <w:lang w:eastAsia="zh-CN"/>
        </w:rPr>
        <w:t>,</w:t>
      </w:r>
      <w:r w:rsidRPr="00483E3F">
        <w:rPr>
          <w:rFonts w:ascii="Arial" w:eastAsia="SimSun" w:hAnsi="Arial" w:cs="Arial"/>
          <w:b/>
          <w:bCs/>
          <w:lang w:eastAsia="zh-CN"/>
        </w:rPr>
        <w:t xml:space="preserve"> referencePoint-r17 and radius-r17)</w:t>
      </w:r>
    </w:p>
    <w:p w14:paraId="0938AA58" w14:textId="77777777" w:rsidR="00483E3F" w:rsidRPr="00483E3F" w:rsidRDefault="00483E3F" w:rsidP="00483E3F">
      <w:pPr>
        <w:rPr>
          <w:rFonts w:ascii="Arial" w:eastAsia="SimSun" w:hAnsi="Arial" w:cs="Arial"/>
          <w:b/>
          <w:bCs/>
          <w:lang w:eastAsia="zh-CN"/>
        </w:rPr>
      </w:pPr>
      <w:r w:rsidRPr="00483E3F">
        <w:rPr>
          <w:rFonts w:ascii="Arial" w:eastAsia="SimSun" w:hAnsi="Arial" w:cs="Arial"/>
          <w:b/>
          <w:bCs/>
          <w:lang w:eastAsia="zh-CN"/>
        </w:rPr>
        <w:t xml:space="preserve">Propoal 2: RAN2 revises the agreement to </w:t>
      </w:r>
      <w:r w:rsidRPr="008A1135">
        <w:rPr>
          <w:rFonts w:ascii="Arial" w:eastAsia="SimSun" w:hAnsi="Arial" w:cs="Arial"/>
          <w:b/>
          <w:bCs/>
          <w:i/>
          <w:iCs/>
          <w:lang w:eastAsia="zh-CN"/>
        </w:rPr>
        <w:t>SIB31 is extended to include the reference location and distanceThresh</w:t>
      </w:r>
      <w:r w:rsidRPr="00483E3F">
        <w:rPr>
          <w:rFonts w:ascii="Arial" w:eastAsia="SimSun" w:hAnsi="Arial" w:cs="Arial"/>
          <w:b/>
          <w:bCs/>
          <w:lang w:eastAsia="zh-CN"/>
        </w:rPr>
        <w:t>.</w:t>
      </w:r>
    </w:p>
    <w:p w14:paraId="33F8FCB0" w14:textId="2FA93DDE" w:rsidR="00483E3F" w:rsidRPr="00483E3F" w:rsidRDefault="00483E3F" w:rsidP="00483E3F">
      <w:pPr>
        <w:rPr>
          <w:rFonts w:ascii="Arial" w:eastAsia="SimSun" w:hAnsi="Arial" w:cs="Arial"/>
          <w:b/>
          <w:bCs/>
          <w:lang w:eastAsia="zh-CN"/>
        </w:rPr>
      </w:pPr>
      <w:r w:rsidRPr="00483E3F">
        <w:rPr>
          <w:rFonts w:ascii="Arial" w:eastAsia="SimSun" w:hAnsi="Arial" w:cs="Arial"/>
          <w:b/>
          <w:bCs/>
          <w:lang w:eastAsia="zh-CN"/>
        </w:rPr>
        <w:t>Proposal 3: SIBxx is not an essential SIB. UE does not need to consider the cell barred if it is unable to acquire the SIB when scheduled.</w:t>
      </w:r>
    </w:p>
    <w:p w14:paraId="6EF73A23" w14:textId="77777777" w:rsidR="00483E3F" w:rsidRPr="00483E3F" w:rsidRDefault="00483E3F" w:rsidP="00483E3F">
      <w:pPr>
        <w:rPr>
          <w:rFonts w:ascii="Arial" w:eastAsia="SimSun" w:hAnsi="Arial" w:cs="Arial"/>
          <w:b/>
          <w:bCs/>
          <w:lang w:eastAsia="zh-CN"/>
        </w:rPr>
      </w:pPr>
      <w:r w:rsidRPr="00483E3F">
        <w:rPr>
          <w:rFonts w:ascii="Arial" w:eastAsia="SimSun" w:hAnsi="Arial" w:cs="Arial"/>
          <w:b/>
          <w:bCs/>
          <w:lang w:eastAsia="zh-CN"/>
        </w:rPr>
        <w:lastRenderedPageBreak/>
        <w:t>Proposal 4: The update to SIBxx should not affect the system information value tag and does not trigger system information modification procedure.</w:t>
      </w:r>
    </w:p>
    <w:p w14:paraId="0DDCC832" w14:textId="6CD66410" w:rsidR="00483E3F" w:rsidRPr="00483E3F" w:rsidRDefault="00483E3F" w:rsidP="00483E3F">
      <w:pPr>
        <w:rPr>
          <w:rFonts w:ascii="Arial" w:eastAsia="SimSun" w:hAnsi="Arial" w:cs="Arial"/>
          <w:b/>
          <w:bCs/>
          <w:lang w:eastAsia="zh-CN"/>
        </w:rPr>
      </w:pPr>
      <w:r w:rsidRPr="00483E3F">
        <w:rPr>
          <w:rFonts w:ascii="Arial" w:eastAsia="SimSun" w:hAnsi="Arial" w:cs="Arial"/>
          <w:b/>
          <w:bCs/>
          <w:lang w:eastAsia="zh-CN"/>
        </w:rPr>
        <w:t xml:space="preserve">Proposal 5: For eMTC, UE acquires SIBxx in RRC idle state. </w:t>
      </w:r>
      <w:r w:rsidRPr="00483E3F">
        <w:rPr>
          <w:rFonts w:ascii="Arial" w:hAnsi="Arial" w:cs="Arial"/>
          <w:b/>
          <w:bCs/>
        </w:rPr>
        <w:t xml:space="preserve">The exact time of acquisition of SIBxx in idle state can </w:t>
      </w:r>
      <w:r w:rsidR="007E21E8">
        <w:rPr>
          <w:rFonts w:ascii="Arial" w:hAnsi="Arial" w:cs="Arial"/>
          <w:b/>
          <w:bCs/>
        </w:rPr>
        <w:t xml:space="preserve">be </w:t>
      </w:r>
      <w:r w:rsidRPr="00483E3F">
        <w:rPr>
          <w:rFonts w:ascii="Arial" w:hAnsi="Arial" w:cs="Arial"/>
          <w:b/>
          <w:bCs/>
        </w:rPr>
        <w:t>left for UE implementation.</w:t>
      </w:r>
    </w:p>
    <w:p w14:paraId="0C51C847" w14:textId="77777777" w:rsidR="00483E3F" w:rsidRPr="00483E3F" w:rsidRDefault="00483E3F" w:rsidP="00483E3F">
      <w:pPr>
        <w:rPr>
          <w:rFonts w:ascii="Arial" w:hAnsi="Arial" w:cs="Arial"/>
          <w:b/>
          <w:bCs/>
        </w:rPr>
      </w:pPr>
      <w:r w:rsidRPr="00483E3F">
        <w:rPr>
          <w:rFonts w:ascii="Arial" w:hAnsi="Arial" w:cs="Arial"/>
          <w:b/>
          <w:bCs/>
        </w:rPr>
        <w:t>Proposal 6: RAN2 to discuss whether UE needs to acquire the SIBxx before connection establishment/resumption/re-establishment.</w:t>
      </w:r>
    </w:p>
    <w:p w14:paraId="2EAD27FD" w14:textId="77777777" w:rsidR="00483E3F" w:rsidRPr="00483E3F" w:rsidRDefault="00483E3F" w:rsidP="00483E3F">
      <w:pPr>
        <w:rPr>
          <w:rFonts w:ascii="Arial" w:eastAsia="SimSun" w:hAnsi="Arial" w:cs="Arial"/>
          <w:b/>
          <w:bCs/>
          <w:lang w:val="en-US" w:eastAsia="zh-CN"/>
        </w:rPr>
      </w:pPr>
      <w:r w:rsidRPr="00483E3F">
        <w:rPr>
          <w:rFonts w:ascii="Arial" w:eastAsia="SimSun" w:hAnsi="Arial" w:cs="Arial"/>
          <w:b/>
          <w:bCs/>
          <w:lang w:val="en-US" w:eastAsia="zh-CN"/>
        </w:rPr>
        <w:t>Proposal 7: SIBxx contains optional epoch time and validity duration. If absent, the epoch time and validity duration in SIB31 can be used.</w:t>
      </w:r>
    </w:p>
    <w:p w14:paraId="6DD5E988" w14:textId="0B420CFE" w:rsidR="00483E3F" w:rsidRPr="00483E3F" w:rsidRDefault="00483E3F" w:rsidP="00483E3F">
      <w:pPr>
        <w:rPr>
          <w:rFonts w:ascii="Arial" w:hAnsi="Arial" w:cs="Arial"/>
          <w:b/>
          <w:bCs/>
          <w:lang w:val="en-US" w:eastAsia="zh-CN"/>
        </w:rPr>
      </w:pPr>
      <w:r w:rsidRPr="00483E3F">
        <w:rPr>
          <w:rFonts w:ascii="Arial" w:hAnsi="Arial" w:cs="Arial"/>
          <w:b/>
          <w:bCs/>
          <w:lang w:val="en-US"/>
        </w:rPr>
        <w:t>Proposal 8</w:t>
      </w:r>
      <w:r w:rsidRPr="00483E3F">
        <w:rPr>
          <w:rFonts w:ascii="Arial" w:hAnsi="Arial" w:cs="Arial"/>
          <w:b/>
          <w:bCs/>
        </w:rPr>
        <w:t>: For earth-fixed neighbor cell, start time and footprint is broadcast.</w:t>
      </w:r>
    </w:p>
    <w:p w14:paraId="426D003D" w14:textId="157A20F3" w:rsidR="00483E3F" w:rsidRPr="00483E3F" w:rsidRDefault="00483E3F" w:rsidP="00483E3F">
      <w:pPr>
        <w:rPr>
          <w:rFonts w:ascii="Arial" w:hAnsi="Arial" w:cs="Arial"/>
          <w:b/>
          <w:bCs/>
        </w:rPr>
      </w:pPr>
      <w:r w:rsidRPr="00483E3F">
        <w:rPr>
          <w:rFonts w:ascii="Arial" w:hAnsi="Arial" w:cs="Arial"/>
          <w:b/>
          <w:bCs/>
          <w:lang w:val="en-US"/>
        </w:rPr>
        <w:t>Proposal 9</w:t>
      </w:r>
      <w:r w:rsidRPr="00483E3F">
        <w:rPr>
          <w:rFonts w:ascii="Arial" w:hAnsi="Arial" w:cs="Arial"/>
          <w:b/>
          <w:bCs/>
        </w:rPr>
        <w:t>: For earth-moving neighbor cell, footprint is broadcast.</w:t>
      </w:r>
    </w:p>
    <w:p w14:paraId="6AAF0B7C" w14:textId="49B0CC48" w:rsidR="00483E3F" w:rsidRPr="00483E3F" w:rsidRDefault="00483E3F" w:rsidP="00483E3F">
      <w:pPr>
        <w:rPr>
          <w:rFonts w:ascii="Arial" w:hAnsi="Arial" w:cs="Arial"/>
          <w:b/>
          <w:bCs/>
          <w:lang w:val="en-US" w:eastAsia="ko-KR"/>
        </w:rPr>
      </w:pPr>
      <w:r w:rsidRPr="00483E3F">
        <w:rPr>
          <w:rFonts w:ascii="Arial" w:hAnsi="Arial" w:cs="Arial"/>
          <w:b/>
          <w:bCs/>
          <w:lang w:val="en-US"/>
        </w:rPr>
        <w:t xml:space="preserve">Proposal </w:t>
      </w:r>
      <w:r w:rsidRPr="00483E3F">
        <w:rPr>
          <w:rFonts w:ascii="Arial" w:hAnsi="Arial" w:cs="Arial"/>
          <w:b/>
          <w:bCs/>
        </w:rPr>
        <w:t xml:space="preserve">10: In connected mode, when a neighbor cell </w:t>
      </w:r>
      <w:r w:rsidR="00234DCC">
        <w:rPr>
          <w:rFonts w:ascii="Arial" w:hAnsi="Arial" w:cs="Arial"/>
          <w:b/>
          <w:bCs/>
        </w:rPr>
        <w:t>comes</w:t>
      </w:r>
      <w:r w:rsidRPr="00483E3F">
        <w:rPr>
          <w:rFonts w:ascii="Arial" w:hAnsi="Arial" w:cs="Arial"/>
          <w:b/>
          <w:bCs/>
        </w:rPr>
        <w:t xml:space="preserve"> </w:t>
      </w:r>
      <w:r w:rsidR="00234DCC">
        <w:rPr>
          <w:rFonts w:ascii="Arial" w:hAnsi="Arial" w:cs="Arial"/>
          <w:b/>
          <w:bCs/>
        </w:rPr>
        <w:t>under</w:t>
      </w:r>
      <w:r w:rsidRPr="00483E3F">
        <w:rPr>
          <w:rFonts w:ascii="Arial" w:hAnsi="Arial" w:cs="Arial"/>
          <w:b/>
          <w:bCs/>
        </w:rPr>
        <w:t xml:space="preserve"> coverage, UE may start neighbor cell measurement.</w:t>
      </w:r>
    </w:p>
    <w:p w14:paraId="54159F23" w14:textId="14611DD1" w:rsidR="00EF622C" w:rsidRPr="00483E3F" w:rsidRDefault="00910E31" w:rsidP="00F54927">
      <w:pPr>
        <w:pStyle w:val="Heading1"/>
        <w:pBdr>
          <w:top w:val="single" w:sz="12" w:space="0" w:color="auto"/>
        </w:pBdr>
        <w:rPr>
          <w:rFonts w:cs="Arial"/>
          <w:lang w:val="en-US" w:eastAsia="ko-KR"/>
        </w:rPr>
      </w:pPr>
      <w:r w:rsidRPr="00483E3F">
        <w:rPr>
          <w:rFonts w:cs="Arial"/>
          <w:lang w:eastAsia="ko-KR"/>
        </w:rPr>
        <w:t>4</w:t>
      </w:r>
      <w:r w:rsidR="00EF622C" w:rsidRPr="00483E3F">
        <w:rPr>
          <w:rFonts w:cs="Arial"/>
          <w:lang w:val="en-US" w:eastAsia="ko-KR"/>
        </w:rPr>
        <w:t xml:space="preserve"> References</w:t>
      </w:r>
    </w:p>
    <w:p w14:paraId="4D393DDF" w14:textId="6867B4A5" w:rsidR="003D3512" w:rsidRPr="00483E3F" w:rsidRDefault="00002DF5" w:rsidP="00C359CD">
      <w:pPr>
        <w:pStyle w:val="ListParagraph"/>
        <w:numPr>
          <w:ilvl w:val="0"/>
          <w:numId w:val="2"/>
        </w:numPr>
        <w:spacing w:after="180"/>
        <w:rPr>
          <w:rFonts w:ascii="Arial" w:hAnsi="Arial" w:cs="Arial"/>
          <w:sz w:val="20"/>
          <w:szCs w:val="20"/>
          <w:lang w:val="en-US"/>
        </w:rPr>
      </w:pPr>
      <w:bookmarkStart w:id="4" w:name="_Ref109647240"/>
      <w:bookmarkStart w:id="5" w:name="_Ref7643634"/>
      <w:bookmarkStart w:id="6" w:name="_Ref7104523"/>
      <w:bookmarkStart w:id="7" w:name="_Ref4159051"/>
      <w:bookmarkStart w:id="8" w:name="_Ref7643592"/>
      <w:r w:rsidRPr="00483E3F">
        <w:rPr>
          <w:rFonts w:ascii="Arial" w:hAnsi="Arial" w:cs="Arial"/>
          <w:sz w:val="20"/>
          <w:szCs w:val="20"/>
          <w:lang w:val="en-US"/>
        </w:rPr>
        <w:t>RP-221554, MediaTek, WID on IoT NTN Enhancements, RAN#96e, June 2022.</w:t>
      </w:r>
      <w:bookmarkEnd w:id="4"/>
      <w:bookmarkEnd w:id="5"/>
      <w:bookmarkEnd w:id="6"/>
      <w:bookmarkEnd w:id="7"/>
      <w:bookmarkEnd w:id="8"/>
    </w:p>
    <w:p w14:paraId="2F1BC7F4" w14:textId="77777777" w:rsidR="00CF3106" w:rsidRPr="00483E3F" w:rsidRDefault="00CF3106" w:rsidP="00CF3106">
      <w:pPr>
        <w:rPr>
          <w:rFonts w:ascii="Arial" w:hAnsi="Arial" w:cs="Arial"/>
          <w:lang w:val="en-US" w:eastAsia="ko-KR"/>
        </w:rPr>
      </w:pPr>
    </w:p>
    <w:sectPr w:rsidR="00CF3106" w:rsidRPr="00483E3F"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C33C1" w14:textId="77777777" w:rsidR="007C5320" w:rsidRDefault="007C5320">
      <w:r>
        <w:separator/>
      </w:r>
    </w:p>
  </w:endnote>
  <w:endnote w:type="continuationSeparator" w:id="0">
    <w:p w14:paraId="0CB0E34E" w14:textId="77777777" w:rsidR="007C5320" w:rsidRDefault="007C5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B31E2A" w14:textId="77777777" w:rsidR="007C5320" w:rsidRDefault="007C5320">
      <w:r>
        <w:separator/>
      </w:r>
    </w:p>
  </w:footnote>
  <w:footnote w:type="continuationSeparator" w:id="0">
    <w:p w14:paraId="0F1DE8D9" w14:textId="77777777" w:rsidR="007C5320" w:rsidRDefault="007C5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B46C83"/>
    <w:multiLevelType w:val="hybridMultilevel"/>
    <w:tmpl w:val="AF0862DA"/>
    <w:lvl w:ilvl="0" w:tplc="725CAE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9"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20" w15:restartNumberingAfterBreak="0">
    <w:nsid w:val="5D085408"/>
    <w:multiLevelType w:val="hybridMultilevel"/>
    <w:tmpl w:val="D1064E5E"/>
    <w:lvl w:ilvl="0" w:tplc="1AB62DC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0"/>
  </w:num>
  <w:num w:numId="3">
    <w:abstractNumId w:val="14"/>
  </w:num>
  <w:num w:numId="4">
    <w:abstractNumId w:val="16"/>
  </w:num>
  <w:num w:numId="5">
    <w:abstractNumId w:val="2"/>
  </w:num>
  <w:num w:numId="6">
    <w:abstractNumId w:val="1"/>
  </w:num>
  <w:num w:numId="7">
    <w:abstractNumId w:val="12"/>
  </w:num>
  <w:num w:numId="8">
    <w:abstractNumId w:val="24"/>
  </w:num>
  <w:num w:numId="9">
    <w:abstractNumId w:val="5"/>
  </w:num>
  <w:num w:numId="10">
    <w:abstractNumId w:val="27"/>
  </w:num>
  <w:num w:numId="11">
    <w:abstractNumId w:val="28"/>
  </w:num>
  <w:num w:numId="12">
    <w:abstractNumId w:val="10"/>
  </w:num>
  <w:num w:numId="13">
    <w:abstractNumId w:val="23"/>
  </w:num>
  <w:num w:numId="14">
    <w:abstractNumId w:val="17"/>
  </w:num>
  <w:num w:numId="15">
    <w:abstractNumId w:val="6"/>
  </w:num>
  <w:num w:numId="16">
    <w:abstractNumId w:val="13"/>
  </w:num>
  <w:num w:numId="17">
    <w:abstractNumId w:val="15"/>
  </w:num>
  <w:num w:numId="18">
    <w:abstractNumId w:val="21"/>
  </w:num>
  <w:num w:numId="19">
    <w:abstractNumId w:val="29"/>
  </w:num>
  <w:num w:numId="20">
    <w:abstractNumId w:val="22"/>
  </w:num>
  <w:num w:numId="21">
    <w:abstractNumId w:val="25"/>
  </w:num>
  <w:num w:numId="22">
    <w:abstractNumId w:val="4"/>
  </w:num>
  <w:num w:numId="23">
    <w:abstractNumId w:val="26"/>
  </w:num>
  <w:num w:numId="24">
    <w:abstractNumId w:val="8"/>
  </w:num>
  <w:num w:numId="25">
    <w:abstractNumId w:val="9"/>
  </w:num>
  <w:num w:numId="26">
    <w:abstractNumId w:val="3"/>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0"/>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6BBF"/>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1AB0"/>
    <w:rsid w:val="000B2264"/>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57C"/>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15C4"/>
    <w:rsid w:val="00163241"/>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FD3"/>
    <w:rsid w:val="00192732"/>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666"/>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00A"/>
    <w:rsid w:val="0020191F"/>
    <w:rsid w:val="002030CF"/>
    <w:rsid w:val="00203ECF"/>
    <w:rsid w:val="00204404"/>
    <w:rsid w:val="00204ACF"/>
    <w:rsid w:val="00206576"/>
    <w:rsid w:val="00207FDC"/>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853"/>
    <w:rsid w:val="002259B0"/>
    <w:rsid w:val="00225D58"/>
    <w:rsid w:val="00225E9A"/>
    <w:rsid w:val="002260C7"/>
    <w:rsid w:val="00226961"/>
    <w:rsid w:val="00226F69"/>
    <w:rsid w:val="002271E0"/>
    <w:rsid w:val="00227429"/>
    <w:rsid w:val="002308E7"/>
    <w:rsid w:val="00234605"/>
    <w:rsid w:val="00234912"/>
    <w:rsid w:val="00234DCC"/>
    <w:rsid w:val="00234EA5"/>
    <w:rsid w:val="00235CC1"/>
    <w:rsid w:val="00236117"/>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3FE6"/>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6483"/>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2F33F5"/>
    <w:rsid w:val="00303AA0"/>
    <w:rsid w:val="00304023"/>
    <w:rsid w:val="00307FD9"/>
    <w:rsid w:val="003118A6"/>
    <w:rsid w:val="003134E9"/>
    <w:rsid w:val="00313F90"/>
    <w:rsid w:val="00316B20"/>
    <w:rsid w:val="003176AE"/>
    <w:rsid w:val="003226BA"/>
    <w:rsid w:val="003228DD"/>
    <w:rsid w:val="003241A2"/>
    <w:rsid w:val="00324EB9"/>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160"/>
    <w:rsid w:val="00340530"/>
    <w:rsid w:val="0034093A"/>
    <w:rsid w:val="003414D8"/>
    <w:rsid w:val="00343389"/>
    <w:rsid w:val="00343ECA"/>
    <w:rsid w:val="0034475B"/>
    <w:rsid w:val="003452F0"/>
    <w:rsid w:val="003470D0"/>
    <w:rsid w:val="0034739C"/>
    <w:rsid w:val="00351105"/>
    <w:rsid w:val="003516ED"/>
    <w:rsid w:val="003545DC"/>
    <w:rsid w:val="003548DB"/>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6F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3E3F"/>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65D7"/>
    <w:rsid w:val="00537CEF"/>
    <w:rsid w:val="00537FCB"/>
    <w:rsid w:val="0054099C"/>
    <w:rsid w:val="00540F93"/>
    <w:rsid w:val="00542904"/>
    <w:rsid w:val="00543D4E"/>
    <w:rsid w:val="0054501D"/>
    <w:rsid w:val="0054779C"/>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645F"/>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50D"/>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BD4"/>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2909"/>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1056"/>
    <w:rsid w:val="00642EB1"/>
    <w:rsid w:val="006435BF"/>
    <w:rsid w:val="00644560"/>
    <w:rsid w:val="00644959"/>
    <w:rsid w:val="0064513E"/>
    <w:rsid w:val="006463B2"/>
    <w:rsid w:val="00647DE4"/>
    <w:rsid w:val="00650EFB"/>
    <w:rsid w:val="006522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1C2B"/>
    <w:rsid w:val="007A2029"/>
    <w:rsid w:val="007A205B"/>
    <w:rsid w:val="007A2327"/>
    <w:rsid w:val="007A3903"/>
    <w:rsid w:val="007A432C"/>
    <w:rsid w:val="007A609C"/>
    <w:rsid w:val="007A725E"/>
    <w:rsid w:val="007B0E19"/>
    <w:rsid w:val="007B18B8"/>
    <w:rsid w:val="007B2308"/>
    <w:rsid w:val="007B2FFF"/>
    <w:rsid w:val="007B331D"/>
    <w:rsid w:val="007B3A67"/>
    <w:rsid w:val="007B3C2D"/>
    <w:rsid w:val="007B4C9A"/>
    <w:rsid w:val="007B4FD3"/>
    <w:rsid w:val="007B512A"/>
    <w:rsid w:val="007B591A"/>
    <w:rsid w:val="007B611E"/>
    <w:rsid w:val="007B7A5E"/>
    <w:rsid w:val="007B7D93"/>
    <w:rsid w:val="007C069F"/>
    <w:rsid w:val="007C0BB0"/>
    <w:rsid w:val="007C2097"/>
    <w:rsid w:val="007C3BDD"/>
    <w:rsid w:val="007C5320"/>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21E8"/>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0627"/>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020C"/>
    <w:rsid w:val="008617DE"/>
    <w:rsid w:val="00861C41"/>
    <w:rsid w:val="008626E7"/>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1135"/>
    <w:rsid w:val="008A27A5"/>
    <w:rsid w:val="008A2876"/>
    <w:rsid w:val="008A3280"/>
    <w:rsid w:val="008A3D06"/>
    <w:rsid w:val="008A3DB4"/>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2B"/>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117"/>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611"/>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1A91"/>
    <w:rsid w:val="00A52551"/>
    <w:rsid w:val="00A53EF7"/>
    <w:rsid w:val="00A540C6"/>
    <w:rsid w:val="00A54BED"/>
    <w:rsid w:val="00A54D9B"/>
    <w:rsid w:val="00A5517A"/>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23A"/>
    <w:rsid w:val="00A84A2A"/>
    <w:rsid w:val="00A86CBE"/>
    <w:rsid w:val="00A877CF"/>
    <w:rsid w:val="00A90726"/>
    <w:rsid w:val="00A9073E"/>
    <w:rsid w:val="00A9163B"/>
    <w:rsid w:val="00A936CB"/>
    <w:rsid w:val="00A93A24"/>
    <w:rsid w:val="00A94292"/>
    <w:rsid w:val="00A95F19"/>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0999"/>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1DE"/>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17A7"/>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9CD"/>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1E1"/>
    <w:rsid w:val="00C82F81"/>
    <w:rsid w:val="00C85274"/>
    <w:rsid w:val="00C85F05"/>
    <w:rsid w:val="00C8663E"/>
    <w:rsid w:val="00C867CF"/>
    <w:rsid w:val="00C86B9A"/>
    <w:rsid w:val="00C8796E"/>
    <w:rsid w:val="00C87E49"/>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5DD7"/>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39C"/>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09B3"/>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0440"/>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A6F4D"/>
    <w:rsid w:val="00DB101D"/>
    <w:rsid w:val="00DB1E5C"/>
    <w:rsid w:val="00DB2046"/>
    <w:rsid w:val="00DB2449"/>
    <w:rsid w:val="00DB2728"/>
    <w:rsid w:val="00DB27FC"/>
    <w:rsid w:val="00DB4104"/>
    <w:rsid w:val="00DB4ACD"/>
    <w:rsid w:val="00DB57F8"/>
    <w:rsid w:val="00DB65CC"/>
    <w:rsid w:val="00DB6E72"/>
    <w:rsid w:val="00DB7B76"/>
    <w:rsid w:val="00DC2AD5"/>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402C"/>
    <w:rsid w:val="00DF5D15"/>
    <w:rsid w:val="00DF686E"/>
    <w:rsid w:val="00DF7125"/>
    <w:rsid w:val="00E015DC"/>
    <w:rsid w:val="00E017C8"/>
    <w:rsid w:val="00E025D7"/>
    <w:rsid w:val="00E032E7"/>
    <w:rsid w:val="00E035DD"/>
    <w:rsid w:val="00E0454C"/>
    <w:rsid w:val="00E047B2"/>
    <w:rsid w:val="00E060F5"/>
    <w:rsid w:val="00E06808"/>
    <w:rsid w:val="00E07AF5"/>
    <w:rsid w:val="00E1053F"/>
    <w:rsid w:val="00E1058D"/>
    <w:rsid w:val="00E1127D"/>
    <w:rsid w:val="00E116B2"/>
    <w:rsid w:val="00E121CF"/>
    <w:rsid w:val="00E1239C"/>
    <w:rsid w:val="00E125A9"/>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31C7"/>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E3F"/>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paragraph" w:customStyle="1" w:styleId="Comments">
    <w:name w:val="Comments"/>
    <w:basedOn w:val="Normal"/>
    <w:link w:val="CommentsChar"/>
    <w:qFormat/>
    <w:rsid w:val="0098311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83117"/>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7294">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0194691">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4490686">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69270921">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29108702">
      <w:bodyDiv w:val="1"/>
      <w:marLeft w:val="0"/>
      <w:marRight w:val="0"/>
      <w:marTop w:val="0"/>
      <w:marBottom w:val="0"/>
      <w:divBdr>
        <w:top w:val="none" w:sz="0" w:space="0" w:color="auto"/>
        <w:left w:val="none" w:sz="0" w:space="0" w:color="auto"/>
        <w:bottom w:val="none" w:sz="0" w:space="0" w:color="auto"/>
        <w:right w:val="none" w:sz="0" w:space="0" w:color="auto"/>
      </w:divBdr>
    </w:div>
    <w:div w:id="757141275">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76939782">
      <w:bodyDiv w:val="1"/>
      <w:marLeft w:val="0"/>
      <w:marRight w:val="0"/>
      <w:marTop w:val="0"/>
      <w:marBottom w:val="0"/>
      <w:divBdr>
        <w:top w:val="none" w:sz="0" w:space="0" w:color="auto"/>
        <w:left w:val="none" w:sz="0" w:space="0" w:color="auto"/>
        <w:bottom w:val="none" w:sz="0" w:space="0" w:color="auto"/>
        <w:right w:val="none" w:sz="0" w:space="0" w:color="auto"/>
      </w:divBdr>
    </w:div>
    <w:div w:id="882599868">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98005352">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75756508">
      <w:bodyDiv w:val="1"/>
      <w:marLeft w:val="0"/>
      <w:marRight w:val="0"/>
      <w:marTop w:val="0"/>
      <w:marBottom w:val="0"/>
      <w:divBdr>
        <w:top w:val="none" w:sz="0" w:space="0" w:color="auto"/>
        <w:left w:val="none" w:sz="0" w:space="0" w:color="auto"/>
        <w:bottom w:val="none" w:sz="0" w:space="0" w:color="auto"/>
        <w:right w:val="none" w:sz="0" w:space="0" w:color="auto"/>
      </w:divBdr>
    </w:div>
    <w:div w:id="1482235860">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6748503">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27028831">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1904</Words>
  <Characters>10856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12735</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2023-05-12T00:00:00Z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2023-02-15T09:30:58Z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9de5226d-1a3e-4565-a8b1-4defb114e486</vt:lpwstr>
  </property>
  <property fmtid="{D5CDD505-2E9C-101B-9397-08002B2CF9AE}" pid="9" name="MSIP_Label_83bcef13-7cac-433f-ba1d-47a323951816_ContentBits">
    <vt:lpwstr>0</vt:lpwstr>
  </property>
</Properties>
</file>